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1178" w:type="dxa"/>
        <w:tblLook w:val="04A0" w:firstRow="1" w:lastRow="0" w:firstColumn="1" w:lastColumn="0" w:noHBand="0" w:noVBand="1"/>
      </w:tblPr>
      <w:tblGrid>
        <w:gridCol w:w="11178"/>
      </w:tblGrid>
      <w:tr w:rsidR="00C07CDC" w:rsidRPr="00FE42F5" w14:paraId="5DCB5856" w14:textId="77777777" w:rsidTr="009007C0">
        <w:trPr>
          <w:trHeight w:val="284"/>
        </w:trPr>
        <w:tc>
          <w:tcPr>
            <w:tcW w:w="11178" w:type="dxa"/>
          </w:tcPr>
          <w:p w14:paraId="2105278F" w14:textId="58B285BA" w:rsidR="00C07CDC" w:rsidRPr="00FE42F5" w:rsidRDefault="00F07544" w:rsidP="00FB2611">
            <w:pPr>
              <w:jc w:val="center"/>
              <w:rPr>
                <w:rFonts w:cstheme="minorHAnsi"/>
                <w:b/>
                <w:bCs/>
                <w:color w:val="70AD47" w:themeColor="accent6"/>
                <w:sz w:val="32"/>
                <w:szCs w:val="32"/>
              </w:rPr>
            </w:pPr>
            <w:bookmarkStart w:id="0" w:name="_Hlk114147341"/>
            <w:r w:rsidRPr="00FE42F5">
              <w:rPr>
                <w:rFonts w:cstheme="minorHAnsi"/>
                <w:b/>
                <w:bCs/>
                <w:color w:val="C00000"/>
                <w:sz w:val="32"/>
                <w:szCs w:val="32"/>
                <w:u w:val="single"/>
              </w:rPr>
              <w:t>Devoir Surveillé</w:t>
            </w:r>
          </w:p>
        </w:tc>
      </w:tr>
      <w:tr w:rsidR="00D32DCB" w:rsidRPr="00170FB4" w14:paraId="428BF8BF" w14:textId="77777777" w:rsidTr="002B2126">
        <w:tc>
          <w:tcPr>
            <w:tcW w:w="11178" w:type="dxa"/>
          </w:tcPr>
          <w:p w14:paraId="2BD6D6BD" w14:textId="587AD848" w:rsidR="00D32DCB" w:rsidRPr="00170FB4" w:rsidRDefault="00D32DCB" w:rsidP="002B2126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170FB4">
              <w:rPr>
                <w:b/>
                <w:bCs/>
                <w:sz w:val="24"/>
                <w:szCs w:val="24"/>
                <w:u w:val="single"/>
              </w:rPr>
              <w:t>Consigne</w:t>
            </w:r>
            <w:r w:rsidR="006B1236" w:rsidRPr="00170FB4">
              <w:rPr>
                <w:b/>
                <w:bCs/>
                <w:sz w:val="24"/>
                <w:szCs w:val="24"/>
                <w:u w:val="single"/>
              </w:rPr>
              <w:t>s</w:t>
            </w:r>
            <w:r w:rsidRPr="00170FB4">
              <w:rPr>
                <w:b/>
                <w:bCs/>
                <w:sz w:val="24"/>
                <w:szCs w:val="24"/>
                <w:u w:val="single"/>
              </w:rPr>
              <w:t> générale</w:t>
            </w:r>
            <w:r w:rsidR="006B1236" w:rsidRPr="00170FB4">
              <w:rPr>
                <w:b/>
                <w:bCs/>
                <w:sz w:val="24"/>
                <w:szCs w:val="24"/>
                <w:u w:val="single"/>
              </w:rPr>
              <w:t>s</w:t>
            </w:r>
            <w:r w:rsidRPr="00170FB4">
              <w:rPr>
                <w:b/>
                <w:bCs/>
                <w:sz w:val="24"/>
                <w:szCs w:val="24"/>
                <w:u w:val="single"/>
              </w:rPr>
              <w:t xml:space="preserve"> : </w:t>
            </w:r>
          </w:p>
          <w:p w14:paraId="4F3A63D7" w14:textId="582CCE89" w:rsidR="006B1236" w:rsidRPr="00170FB4" w:rsidRDefault="00D32DCB" w:rsidP="002B2126">
            <w:pPr>
              <w:pStyle w:val="Paragraphedeliste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170FB4">
              <w:rPr>
                <w:sz w:val="24"/>
                <w:szCs w:val="24"/>
              </w:rPr>
              <w:t xml:space="preserve">Pour répondre aux questions, il vous est demandé d’utiliser le </w:t>
            </w:r>
            <w:r w:rsidRPr="00170FB4">
              <w:rPr>
                <w:b/>
                <w:bCs/>
                <w:sz w:val="24"/>
                <w:szCs w:val="24"/>
                <w:u w:val="single"/>
              </w:rPr>
              <w:t>vocabulaire précis</w:t>
            </w:r>
            <w:r w:rsidRPr="00170FB4">
              <w:rPr>
                <w:sz w:val="24"/>
                <w:szCs w:val="24"/>
              </w:rPr>
              <w:t xml:space="preserve"> </w:t>
            </w:r>
            <w:r w:rsidR="000D1C8A" w:rsidRPr="00170FB4">
              <w:rPr>
                <w:sz w:val="24"/>
                <w:szCs w:val="24"/>
              </w:rPr>
              <w:t>de</w:t>
            </w:r>
            <w:r w:rsidRPr="00170FB4">
              <w:rPr>
                <w:sz w:val="24"/>
                <w:szCs w:val="24"/>
              </w:rPr>
              <w:t xml:space="preserve"> SES.</w:t>
            </w:r>
          </w:p>
          <w:p w14:paraId="6619F166" w14:textId="77777777" w:rsidR="006B1236" w:rsidRDefault="00D32DCB" w:rsidP="006B1236">
            <w:pPr>
              <w:pStyle w:val="Paragraphedeliste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170FB4">
              <w:rPr>
                <w:sz w:val="24"/>
                <w:szCs w:val="24"/>
              </w:rPr>
              <w:t xml:space="preserve">Pour l’exercice 2, il vous est demandé de répondre à la question de mobilisation des connaissances </w:t>
            </w:r>
            <w:r w:rsidR="006B1236" w:rsidRPr="00170FB4">
              <w:rPr>
                <w:sz w:val="24"/>
                <w:szCs w:val="24"/>
              </w:rPr>
              <w:t xml:space="preserve">en tenant compte de la méthodologie </w:t>
            </w:r>
            <w:r w:rsidRPr="00170FB4">
              <w:rPr>
                <w:sz w:val="24"/>
                <w:szCs w:val="24"/>
              </w:rPr>
              <w:t>EC1 vue en classe.</w:t>
            </w:r>
          </w:p>
          <w:p w14:paraId="6BF8CAE1" w14:textId="2B4DDDB4" w:rsidR="00A517FA" w:rsidRPr="00170FB4" w:rsidRDefault="00A517FA" w:rsidP="006B1236">
            <w:pPr>
              <w:pStyle w:val="Paragraphedeliste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Lorsqu’une question nécessite d’argumenter, utilisez la méthode AEI (Affirmer-Expliquer-</w:t>
            </w:r>
            <w:r w:rsidR="00D3110A">
              <w:rPr>
                <w:sz w:val="24"/>
                <w:szCs w:val="24"/>
              </w:rPr>
              <w:t>Illustrer</w:t>
            </w:r>
            <w:r>
              <w:rPr>
                <w:sz w:val="24"/>
                <w:szCs w:val="24"/>
              </w:rPr>
              <w:t>)</w:t>
            </w:r>
          </w:p>
        </w:tc>
      </w:tr>
      <w:tr w:rsidR="00D32DCB" w:rsidRPr="007666B9" w14:paraId="702FFA6F" w14:textId="77777777" w:rsidTr="009007C0">
        <w:trPr>
          <w:trHeight w:val="284"/>
        </w:trPr>
        <w:tc>
          <w:tcPr>
            <w:tcW w:w="11178" w:type="dxa"/>
          </w:tcPr>
          <w:p w14:paraId="6915461F" w14:textId="77777777" w:rsidR="00D32DCB" w:rsidRPr="00170FB4" w:rsidRDefault="00D32DCB" w:rsidP="00FB2611">
            <w:pPr>
              <w:jc w:val="center"/>
              <w:rPr>
                <w:rFonts w:cstheme="minorHAnsi"/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007C0" w:rsidRPr="007666B9" w14:paraId="5AE2DD2E" w14:textId="77777777" w:rsidTr="003136E6">
        <w:tblPrEx>
          <w:tblCellMar>
            <w:left w:w="70" w:type="dxa"/>
            <w:right w:w="70" w:type="dxa"/>
          </w:tblCellMar>
        </w:tblPrEx>
        <w:trPr>
          <w:trHeight w:val="284"/>
        </w:trPr>
        <w:tc>
          <w:tcPr>
            <w:tcW w:w="11178" w:type="dxa"/>
          </w:tcPr>
          <w:p w14:paraId="4C4C0274" w14:textId="4E0501D7" w:rsidR="009007C0" w:rsidRDefault="009007C0" w:rsidP="009007C0">
            <w:pPr>
              <w:rPr>
                <w:b/>
                <w:bCs/>
                <w:sz w:val="28"/>
                <w:szCs w:val="28"/>
              </w:rPr>
            </w:pPr>
            <w:r w:rsidRPr="009007C0">
              <w:rPr>
                <w:b/>
                <w:bCs/>
                <w:color w:val="1F4E79" w:themeColor="accent5" w:themeShade="80"/>
                <w:sz w:val="28"/>
                <w:szCs w:val="28"/>
                <w:u w:val="single"/>
              </w:rPr>
              <w:t>Exercice 1 </w:t>
            </w:r>
            <w:r>
              <w:rPr>
                <w:b/>
                <w:bCs/>
                <w:sz w:val="28"/>
                <w:szCs w:val="28"/>
              </w:rPr>
              <w:t>(</w:t>
            </w:r>
            <w:r w:rsidR="00715616">
              <w:rPr>
                <w:b/>
                <w:bCs/>
                <w:sz w:val="28"/>
                <w:szCs w:val="28"/>
              </w:rPr>
              <w:t>8</w:t>
            </w:r>
            <w:r w:rsidRPr="009007C0">
              <w:rPr>
                <w:b/>
                <w:bCs/>
                <w:sz w:val="28"/>
                <w:szCs w:val="28"/>
              </w:rPr>
              <w:t xml:space="preserve"> points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1028"/>
            </w:tblGrid>
            <w:tr w:rsidR="008517FA" w14:paraId="3EE80029" w14:textId="77777777" w:rsidTr="008517FA">
              <w:tc>
                <w:tcPr>
                  <w:tcW w:w="11028" w:type="dxa"/>
                </w:tcPr>
                <w:p w14:paraId="20462AE3" w14:textId="0F79A066" w:rsidR="008517FA" w:rsidRDefault="008517FA" w:rsidP="009007C0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80B2B84" wp14:editId="5B62B94D">
                        <wp:extent cx="6703200" cy="2880000"/>
                        <wp:effectExtent l="19050" t="19050" r="21590" b="15875"/>
                        <wp:docPr id="639634958" name="Imag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9634958" name="Image 639634958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03200" cy="288000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517FA" w14:paraId="6E220D05" w14:textId="77777777" w:rsidTr="008517FA">
              <w:tc>
                <w:tcPr>
                  <w:tcW w:w="11028" w:type="dxa"/>
                </w:tcPr>
                <w:p w14:paraId="655AF97D" w14:textId="7F5B9A6F" w:rsidR="008517FA" w:rsidRDefault="008517FA" w:rsidP="009007C0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840A2AF" wp14:editId="3E281A56">
                        <wp:extent cx="6703200" cy="2880000"/>
                        <wp:effectExtent l="19050" t="19050" r="21590" b="15875"/>
                        <wp:docPr id="1631257987" name="Image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31257987" name="Image 1631257987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03200" cy="288000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CE54676" w14:textId="53F2CBE3" w:rsidR="00AF7610" w:rsidRPr="00AF7610" w:rsidRDefault="00AF7610" w:rsidP="00AF7610">
            <w:pPr>
              <w:jc w:val="center"/>
              <w:rPr>
                <w:i/>
                <w:iCs/>
              </w:rPr>
            </w:pPr>
            <w:r w:rsidRPr="00AF7610">
              <w:rPr>
                <w:i/>
                <w:iCs/>
              </w:rPr>
              <w:t>Source : Banque de France (</w:t>
            </w:r>
            <w:hyperlink r:id="rId10" w:history="1">
              <w:r w:rsidR="009A7748" w:rsidRPr="00CF179B">
                <w:rPr>
                  <w:rStyle w:val="Lienhypertexte"/>
                  <w:i/>
                  <w:iCs/>
                </w:rPr>
                <w:t>https://www.banque-france.fr/fr/statistiques/situation-financiere-des-societes-non-financieres</w:t>
              </w:r>
            </w:hyperlink>
            <w:r w:rsidR="009A7748">
              <w:rPr>
                <w:i/>
                <w:iCs/>
              </w:rPr>
              <w:t>)</w:t>
            </w:r>
          </w:p>
          <w:p w14:paraId="1C7440FF" w14:textId="77777777" w:rsidR="00610F5A" w:rsidRDefault="00610F5A" w:rsidP="00162C08">
            <w:pPr>
              <w:jc w:val="both"/>
              <w:rPr>
                <w:b/>
                <w:bCs/>
                <w:u w:val="single"/>
              </w:rPr>
            </w:pPr>
          </w:p>
          <w:p w14:paraId="0C8E1849" w14:textId="7F6B6D84" w:rsidR="006C575A" w:rsidRDefault="006C575A" w:rsidP="00162C08">
            <w:pPr>
              <w:jc w:val="both"/>
              <w:rPr>
                <w:i/>
                <w:iCs/>
              </w:rPr>
            </w:pPr>
            <w:r>
              <w:rPr>
                <w:b/>
                <w:bCs/>
                <w:u w:val="single"/>
              </w:rPr>
              <w:t>Question 1 :</w:t>
            </w:r>
            <w:r w:rsidR="007D78C6">
              <w:t xml:space="preserve"> </w:t>
            </w:r>
            <w:r w:rsidR="001A1C69">
              <w:rPr>
                <w:b/>
                <w:bCs/>
              </w:rPr>
              <w:t>Co</w:t>
            </w:r>
            <w:r w:rsidR="007D78C6" w:rsidRPr="00E43437">
              <w:rPr>
                <w:b/>
                <w:bCs/>
              </w:rPr>
              <w:t xml:space="preserve">mment </w:t>
            </w:r>
            <w:r w:rsidR="00E43437">
              <w:rPr>
                <w:b/>
                <w:bCs/>
              </w:rPr>
              <w:t>a</w:t>
            </w:r>
            <w:r w:rsidR="007D78C6" w:rsidRPr="00E43437">
              <w:rPr>
                <w:b/>
                <w:bCs/>
              </w:rPr>
              <w:t xml:space="preserve"> évolué l</w:t>
            </w:r>
            <w:r w:rsidR="00E43437">
              <w:rPr>
                <w:b/>
                <w:bCs/>
              </w:rPr>
              <w:t>e</w:t>
            </w:r>
            <w:r w:rsidR="007D78C6" w:rsidRPr="00E43437">
              <w:rPr>
                <w:b/>
                <w:bCs/>
              </w:rPr>
              <w:t xml:space="preserve"> coût de financement </w:t>
            </w:r>
            <w:r w:rsidR="00E43437">
              <w:rPr>
                <w:b/>
                <w:bCs/>
              </w:rPr>
              <w:t xml:space="preserve">externe (crédit bancaire et marchés financiers) </w:t>
            </w:r>
            <w:r w:rsidR="007D78C6" w:rsidRPr="00E43437">
              <w:rPr>
                <w:b/>
                <w:bCs/>
              </w:rPr>
              <w:t xml:space="preserve">des sociétés non financières </w:t>
            </w:r>
            <w:r w:rsidR="008517FA">
              <w:rPr>
                <w:b/>
                <w:bCs/>
              </w:rPr>
              <w:t xml:space="preserve">en France </w:t>
            </w:r>
            <w:r w:rsidR="00565D74">
              <w:rPr>
                <w:b/>
                <w:bCs/>
              </w:rPr>
              <w:t>de</w:t>
            </w:r>
            <w:r w:rsidR="008517FA">
              <w:rPr>
                <w:b/>
                <w:bCs/>
              </w:rPr>
              <w:t xml:space="preserve">puis août 2021 ? </w:t>
            </w:r>
            <w:r w:rsidR="00E43437">
              <w:rPr>
                <w:b/>
                <w:bCs/>
              </w:rPr>
              <w:t xml:space="preserve"> </w:t>
            </w:r>
            <w:r w:rsidR="00E43437" w:rsidRPr="00E43437">
              <w:rPr>
                <w:i/>
                <w:iCs/>
              </w:rPr>
              <w:t>(2 points)</w:t>
            </w:r>
          </w:p>
          <w:p w14:paraId="21D00EB2" w14:textId="77777777" w:rsidR="008B2600" w:rsidRDefault="008B2600" w:rsidP="00162C08">
            <w:pPr>
              <w:jc w:val="both"/>
              <w:rPr>
                <w:b/>
                <w:bCs/>
              </w:rPr>
            </w:pPr>
          </w:p>
          <w:p w14:paraId="5ECED27F" w14:textId="7BC82542" w:rsidR="00E43437" w:rsidRDefault="00E43437" w:rsidP="00162C08">
            <w:pPr>
              <w:jc w:val="both"/>
              <w:rPr>
                <w:i/>
                <w:iCs/>
              </w:rPr>
            </w:pPr>
            <w:r w:rsidRPr="00E43437">
              <w:rPr>
                <w:b/>
                <w:bCs/>
                <w:u w:val="single"/>
              </w:rPr>
              <w:t>Question 2 :</w:t>
            </w:r>
            <w:r>
              <w:rPr>
                <w:b/>
                <w:bCs/>
              </w:rPr>
              <w:t xml:space="preserve"> Indiquez quel peut être l’effet de l’évolution du coût de financement </w:t>
            </w:r>
            <w:r w:rsidR="00565D74">
              <w:rPr>
                <w:b/>
                <w:bCs/>
              </w:rPr>
              <w:t xml:space="preserve">depuis </w:t>
            </w:r>
            <w:r w:rsidR="008517FA">
              <w:rPr>
                <w:b/>
                <w:bCs/>
              </w:rPr>
              <w:t>août</w:t>
            </w:r>
            <w:r w:rsidR="00565D74">
              <w:rPr>
                <w:b/>
                <w:bCs/>
              </w:rPr>
              <w:t xml:space="preserve"> 2021</w:t>
            </w:r>
            <w:r>
              <w:rPr>
                <w:b/>
                <w:bCs/>
              </w:rPr>
              <w:t xml:space="preserve"> sur le niveau de l’investissement des sociétés non financières ? </w:t>
            </w:r>
            <w:r w:rsidR="00E46EA6">
              <w:rPr>
                <w:b/>
                <w:bCs/>
              </w:rPr>
              <w:t xml:space="preserve">Expliquez le lien entre ces 2 variables. </w:t>
            </w:r>
            <w:r w:rsidRPr="00E43437">
              <w:rPr>
                <w:i/>
                <w:iCs/>
              </w:rPr>
              <w:t>(</w:t>
            </w:r>
            <w:r w:rsidR="00E46EA6">
              <w:rPr>
                <w:i/>
                <w:iCs/>
              </w:rPr>
              <w:t>2</w:t>
            </w:r>
            <w:r w:rsidRPr="00E43437">
              <w:rPr>
                <w:i/>
                <w:iCs/>
              </w:rPr>
              <w:t xml:space="preserve"> points)</w:t>
            </w:r>
          </w:p>
          <w:p w14:paraId="51C5947F" w14:textId="77777777" w:rsidR="008B2600" w:rsidRPr="007D78C6" w:rsidRDefault="008B2600" w:rsidP="00162C08">
            <w:pPr>
              <w:jc w:val="both"/>
              <w:rPr>
                <w:b/>
                <w:bCs/>
              </w:rPr>
            </w:pPr>
          </w:p>
          <w:p w14:paraId="48B13D06" w14:textId="4F7B1BFD" w:rsidR="006B1236" w:rsidRDefault="000C5D61" w:rsidP="00E43437">
            <w:pPr>
              <w:jc w:val="both"/>
              <w:rPr>
                <w:i/>
                <w:iCs/>
              </w:rPr>
            </w:pPr>
            <w:r w:rsidRPr="002721B8">
              <w:rPr>
                <w:b/>
                <w:bCs/>
                <w:u w:val="single"/>
              </w:rPr>
              <w:t>Question </w:t>
            </w:r>
            <w:r w:rsidR="00E43437">
              <w:rPr>
                <w:b/>
                <w:bCs/>
                <w:u w:val="single"/>
              </w:rPr>
              <w:t>3</w:t>
            </w:r>
            <w:r>
              <w:rPr>
                <w:b/>
                <w:bCs/>
                <w:u w:val="single"/>
              </w:rPr>
              <w:t> :</w:t>
            </w:r>
            <w:r>
              <w:t xml:space="preserve"> </w:t>
            </w:r>
            <w:r w:rsidR="00BD2484" w:rsidRPr="004E247B">
              <w:rPr>
                <w:b/>
                <w:bCs/>
              </w:rPr>
              <w:t xml:space="preserve">Quelles différences juridiques et </w:t>
            </w:r>
            <w:r w:rsidR="00F25B64">
              <w:rPr>
                <w:b/>
                <w:bCs/>
              </w:rPr>
              <w:t>financières</w:t>
            </w:r>
            <w:r w:rsidR="00BD2484" w:rsidRPr="004E247B">
              <w:rPr>
                <w:b/>
                <w:bCs/>
              </w:rPr>
              <w:t xml:space="preserve"> existe-t-il entre les actions et les obligations ?</w:t>
            </w:r>
            <w:r>
              <w:t xml:space="preserve">  </w:t>
            </w:r>
            <w:r w:rsidR="00BD2484" w:rsidRPr="006B1236">
              <w:rPr>
                <w:i/>
                <w:iCs/>
              </w:rPr>
              <w:t>(</w:t>
            </w:r>
            <w:r w:rsidR="00E46EA6">
              <w:rPr>
                <w:i/>
                <w:iCs/>
              </w:rPr>
              <w:t>4</w:t>
            </w:r>
            <w:r w:rsidR="00BD2484" w:rsidRPr="006B1236">
              <w:rPr>
                <w:i/>
                <w:iCs/>
              </w:rPr>
              <w:t xml:space="preserve"> points)</w:t>
            </w:r>
          </w:p>
          <w:p w14:paraId="7BB7F299" w14:textId="5C5F223C" w:rsidR="00E43437" w:rsidRPr="00A517FA" w:rsidRDefault="00E43437" w:rsidP="00E43437">
            <w:pPr>
              <w:jc w:val="both"/>
              <w:rPr>
                <w:i/>
                <w:iCs/>
              </w:rPr>
            </w:pPr>
          </w:p>
        </w:tc>
      </w:tr>
      <w:bookmarkEnd w:id="0"/>
      <w:tr w:rsidR="00E74DF3" w:rsidRPr="00B17D88" w14:paraId="150F89DD" w14:textId="77777777" w:rsidTr="009007C0">
        <w:tc>
          <w:tcPr>
            <w:tcW w:w="11178" w:type="dxa"/>
          </w:tcPr>
          <w:p w14:paraId="22CB9411" w14:textId="7B36E108" w:rsidR="00FE42F5" w:rsidRDefault="009007C0" w:rsidP="00170FB4">
            <w:pPr>
              <w:rPr>
                <w:b/>
                <w:bCs/>
                <w:color w:val="1F4E79" w:themeColor="accent5" w:themeShade="80"/>
                <w:sz w:val="28"/>
                <w:szCs w:val="28"/>
                <w:u w:val="single"/>
              </w:rPr>
            </w:pPr>
            <w:r w:rsidRPr="009007C0">
              <w:rPr>
                <w:b/>
                <w:bCs/>
                <w:color w:val="1F4E79" w:themeColor="accent5" w:themeShade="80"/>
                <w:sz w:val="28"/>
                <w:szCs w:val="28"/>
                <w:u w:val="single"/>
              </w:rPr>
              <w:t xml:space="preserve">EXERCICE 2 </w:t>
            </w:r>
          </w:p>
          <w:p w14:paraId="45775AFD" w14:textId="5CCF9673" w:rsidR="00170FB4" w:rsidRDefault="00D32DCB" w:rsidP="00170FB4">
            <w:pPr>
              <w:rPr>
                <w:b/>
                <w:bCs/>
                <w:sz w:val="28"/>
                <w:szCs w:val="28"/>
              </w:rPr>
            </w:pPr>
            <w:r w:rsidRPr="00170FB4">
              <w:rPr>
                <w:b/>
                <w:bCs/>
                <w:color w:val="1F4E79" w:themeColor="accent5" w:themeShade="80"/>
                <w:sz w:val="28"/>
                <w:szCs w:val="28"/>
              </w:rPr>
              <w:t xml:space="preserve">Epreuve composée 1 (modèle EC1 Baccalauréat) : </w:t>
            </w:r>
            <w:r w:rsidR="00170FB4">
              <w:rPr>
                <w:b/>
                <w:bCs/>
                <w:sz w:val="28"/>
                <w:szCs w:val="28"/>
              </w:rPr>
              <w:t>(1</w:t>
            </w:r>
            <w:r w:rsidR="00715616">
              <w:rPr>
                <w:b/>
                <w:bCs/>
                <w:sz w:val="28"/>
                <w:szCs w:val="28"/>
              </w:rPr>
              <w:t>2</w:t>
            </w:r>
            <w:r w:rsidR="00170FB4" w:rsidRPr="009007C0">
              <w:rPr>
                <w:b/>
                <w:bCs/>
                <w:sz w:val="28"/>
                <w:szCs w:val="28"/>
              </w:rPr>
              <w:t xml:space="preserve"> points</w:t>
            </w:r>
            <w:r w:rsidR="00170FB4">
              <w:rPr>
                <w:b/>
                <w:bCs/>
                <w:sz w:val="28"/>
                <w:szCs w:val="28"/>
              </w:rPr>
              <w:t>)</w:t>
            </w:r>
          </w:p>
          <w:p w14:paraId="0F6E49BD" w14:textId="7B965879" w:rsidR="005C4FAC" w:rsidRPr="008517FA" w:rsidRDefault="00D3110A" w:rsidP="00607F1A">
            <w:pPr>
              <w:jc w:val="both"/>
              <w:rPr>
                <w:i/>
                <w:iCs/>
              </w:rPr>
            </w:pPr>
            <w:r w:rsidRPr="00D3110A">
              <w:rPr>
                <w:b/>
                <w:bCs/>
              </w:rPr>
              <w:t>Montrez qu’une politique de dépenses publiques peut avoir des effets contradictoires sur l’activité.</w:t>
            </w:r>
            <w:r w:rsidR="004E247B">
              <w:t> </w:t>
            </w:r>
            <w:r w:rsidR="004E247B" w:rsidRPr="006B1236">
              <w:rPr>
                <w:i/>
                <w:iCs/>
              </w:rPr>
              <w:t>(</w:t>
            </w:r>
            <w:r w:rsidR="004E247B">
              <w:rPr>
                <w:i/>
                <w:iCs/>
              </w:rPr>
              <w:t>1</w:t>
            </w:r>
            <w:r w:rsidR="005A0D11">
              <w:rPr>
                <w:i/>
                <w:iCs/>
              </w:rPr>
              <w:t>2</w:t>
            </w:r>
            <w:r w:rsidR="004E247B" w:rsidRPr="006B1236">
              <w:rPr>
                <w:i/>
                <w:iCs/>
              </w:rPr>
              <w:t xml:space="preserve"> points)</w:t>
            </w:r>
          </w:p>
        </w:tc>
      </w:tr>
    </w:tbl>
    <w:p w14:paraId="275C7AAF" w14:textId="26BDAF7E" w:rsidR="00D43E59" w:rsidRPr="00D43E59" w:rsidRDefault="00271A6F" w:rsidP="00271A6F">
      <w:pPr>
        <w:tabs>
          <w:tab w:val="left" w:pos="5040"/>
        </w:tabs>
      </w:pPr>
      <w:r>
        <w:tab/>
      </w:r>
    </w:p>
    <w:sectPr w:rsidR="00D43E59" w:rsidRPr="00D43E59" w:rsidSect="003B6E46">
      <w:footerReference w:type="default" r:id="rId11"/>
      <w:pgSz w:w="11906" w:h="16838"/>
      <w:pgMar w:top="289" w:right="397" w:bottom="295" w:left="28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45DD3" w14:textId="77777777" w:rsidR="00C01C4D" w:rsidRDefault="00C01C4D" w:rsidP="00BC3D8B">
      <w:pPr>
        <w:spacing w:after="0" w:line="240" w:lineRule="auto"/>
      </w:pPr>
      <w:r>
        <w:separator/>
      </w:r>
    </w:p>
  </w:endnote>
  <w:endnote w:type="continuationSeparator" w:id="0">
    <w:p w14:paraId="784AF31A" w14:textId="77777777" w:rsidR="00C01C4D" w:rsidRDefault="00C01C4D" w:rsidP="00BC3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65471736" w:displacedByCustomXml="next"/>
  <w:bookmarkStart w:id="2" w:name="_Hlk165472125" w:displacedByCustomXml="next"/>
  <w:bookmarkStart w:id="3" w:name="_Hlk165472126" w:displacedByCustomXml="next"/>
  <w:bookmarkStart w:id="4" w:name="_Hlk165472198" w:displacedByCustomXml="next"/>
  <w:bookmarkStart w:id="5" w:name="_Hlk165472199" w:displacedByCustomXml="next"/>
  <w:sdt>
    <w:sdtPr>
      <w:id w:val="2083875021"/>
      <w:docPartObj>
        <w:docPartGallery w:val="Page Numbers (Bottom of Page)"/>
        <w:docPartUnique/>
      </w:docPartObj>
    </w:sdtPr>
    <w:sdtContent>
      <w:p w14:paraId="668B7B73" w14:textId="3AD22E79" w:rsidR="00D43E59" w:rsidRDefault="00D43E59" w:rsidP="00D43E59">
        <w:pPr>
          <w:pStyle w:val="Pieddepage"/>
        </w:pPr>
        <w:r>
          <w:t xml:space="preserve">SES/KASSMI </w:t>
        </w:r>
        <w:r>
          <w:tab/>
          <w:t xml:space="preserve">                                        </w:t>
        </w:r>
        <w:fldSimple w:instr=" FILENAME \* MERGEFORMAT ">
          <w:r w:rsidR="00F12510">
            <w:rPr>
              <w:noProof/>
            </w:rPr>
            <w:t>Premiere FINANCEMENT-DS-V1</w:t>
          </w:r>
        </w:fldSimple>
        <w:r>
          <w:tab/>
          <w:t xml:space="preserve">   </w:t>
        </w:r>
        <w:r>
          <w:tab/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</w:p>
    </w:sdtContent>
  </w:sdt>
  <w:bookmarkEnd w:id="5"/>
  <w:bookmarkEnd w:id="4"/>
  <w:bookmarkEnd w:id="3"/>
  <w:bookmarkEnd w:id="2"/>
  <w:bookmarkEnd w:id="1"/>
  <w:p w14:paraId="06FF21AD" w14:textId="77777777" w:rsidR="00BC3D8B" w:rsidRPr="00D43E59" w:rsidRDefault="00BC3D8B" w:rsidP="00D4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47D10" w14:textId="77777777" w:rsidR="00C01C4D" w:rsidRDefault="00C01C4D" w:rsidP="00BC3D8B">
      <w:pPr>
        <w:spacing w:after="0" w:line="240" w:lineRule="auto"/>
      </w:pPr>
      <w:r>
        <w:separator/>
      </w:r>
    </w:p>
  </w:footnote>
  <w:footnote w:type="continuationSeparator" w:id="0">
    <w:p w14:paraId="4D1655AA" w14:textId="77777777" w:rsidR="00C01C4D" w:rsidRDefault="00C01C4D" w:rsidP="00BC3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F0F49"/>
    <w:multiLevelType w:val="hybridMultilevel"/>
    <w:tmpl w:val="7FBA8344"/>
    <w:lvl w:ilvl="0" w:tplc="D4402B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674A8"/>
    <w:multiLevelType w:val="hybridMultilevel"/>
    <w:tmpl w:val="1AA24262"/>
    <w:lvl w:ilvl="0" w:tplc="6D549F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42C47"/>
    <w:multiLevelType w:val="hybridMultilevel"/>
    <w:tmpl w:val="607253AC"/>
    <w:lvl w:ilvl="0" w:tplc="853A64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525AE"/>
    <w:multiLevelType w:val="hybridMultilevel"/>
    <w:tmpl w:val="12B04284"/>
    <w:lvl w:ilvl="0" w:tplc="10D62C7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D3A54"/>
    <w:multiLevelType w:val="hybridMultilevel"/>
    <w:tmpl w:val="057A6274"/>
    <w:lvl w:ilvl="0" w:tplc="7A9641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54728"/>
    <w:multiLevelType w:val="hybridMultilevel"/>
    <w:tmpl w:val="4078C960"/>
    <w:lvl w:ilvl="0" w:tplc="F2184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6C2F40"/>
    <w:multiLevelType w:val="hybridMultilevel"/>
    <w:tmpl w:val="D690E46C"/>
    <w:lvl w:ilvl="0" w:tplc="2A88F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870298">
    <w:abstractNumId w:val="1"/>
  </w:num>
  <w:num w:numId="2" w16cid:durableId="1973945592">
    <w:abstractNumId w:val="4"/>
  </w:num>
  <w:num w:numId="3" w16cid:durableId="1314094132">
    <w:abstractNumId w:val="3"/>
  </w:num>
  <w:num w:numId="4" w16cid:durableId="775054833">
    <w:abstractNumId w:val="6"/>
  </w:num>
  <w:num w:numId="5" w16cid:durableId="1763335986">
    <w:abstractNumId w:val="2"/>
  </w:num>
  <w:num w:numId="6" w16cid:durableId="1716194760">
    <w:abstractNumId w:val="0"/>
  </w:num>
  <w:num w:numId="7" w16cid:durableId="8055883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CD3"/>
    <w:rsid w:val="00015265"/>
    <w:rsid w:val="000176AB"/>
    <w:rsid w:val="0003103B"/>
    <w:rsid w:val="00031E29"/>
    <w:rsid w:val="00056A7E"/>
    <w:rsid w:val="00084FF3"/>
    <w:rsid w:val="0008793C"/>
    <w:rsid w:val="000C5D61"/>
    <w:rsid w:val="000C7733"/>
    <w:rsid w:val="000D1C8A"/>
    <w:rsid w:val="000E2A74"/>
    <w:rsid w:val="00101AB1"/>
    <w:rsid w:val="00111145"/>
    <w:rsid w:val="0012106B"/>
    <w:rsid w:val="00125EF3"/>
    <w:rsid w:val="00146FA3"/>
    <w:rsid w:val="00162C08"/>
    <w:rsid w:val="0017042A"/>
    <w:rsid w:val="00170723"/>
    <w:rsid w:val="00170FB4"/>
    <w:rsid w:val="001A1C69"/>
    <w:rsid w:val="001A4781"/>
    <w:rsid w:val="001B1F0B"/>
    <w:rsid w:val="001C6593"/>
    <w:rsid w:val="001D096B"/>
    <w:rsid w:val="0020711E"/>
    <w:rsid w:val="00220311"/>
    <w:rsid w:val="0022378F"/>
    <w:rsid w:val="002400C0"/>
    <w:rsid w:val="00247116"/>
    <w:rsid w:val="00261C8E"/>
    <w:rsid w:val="00271A6F"/>
    <w:rsid w:val="002721B8"/>
    <w:rsid w:val="00287FBA"/>
    <w:rsid w:val="002B4877"/>
    <w:rsid w:val="002E15B3"/>
    <w:rsid w:val="002E3C73"/>
    <w:rsid w:val="003136E6"/>
    <w:rsid w:val="003144D7"/>
    <w:rsid w:val="00327CD3"/>
    <w:rsid w:val="00351094"/>
    <w:rsid w:val="00353DFD"/>
    <w:rsid w:val="00353EDB"/>
    <w:rsid w:val="00363F32"/>
    <w:rsid w:val="00377FA1"/>
    <w:rsid w:val="003A01F6"/>
    <w:rsid w:val="003A0595"/>
    <w:rsid w:val="003B6E46"/>
    <w:rsid w:val="003C4021"/>
    <w:rsid w:val="00411835"/>
    <w:rsid w:val="00421228"/>
    <w:rsid w:val="0042409F"/>
    <w:rsid w:val="004458AF"/>
    <w:rsid w:val="004517CD"/>
    <w:rsid w:val="0046196F"/>
    <w:rsid w:val="00474CF1"/>
    <w:rsid w:val="004C3D19"/>
    <w:rsid w:val="004D381B"/>
    <w:rsid w:val="004E247B"/>
    <w:rsid w:val="004F5FEB"/>
    <w:rsid w:val="00525A5F"/>
    <w:rsid w:val="00550DF7"/>
    <w:rsid w:val="00565588"/>
    <w:rsid w:val="00565D74"/>
    <w:rsid w:val="00571F17"/>
    <w:rsid w:val="005A0D11"/>
    <w:rsid w:val="005A1CB5"/>
    <w:rsid w:val="005C4FAC"/>
    <w:rsid w:val="00606771"/>
    <w:rsid w:val="00607F1A"/>
    <w:rsid w:val="00610F5A"/>
    <w:rsid w:val="00647E79"/>
    <w:rsid w:val="00656CA4"/>
    <w:rsid w:val="00662A76"/>
    <w:rsid w:val="00673EC6"/>
    <w:rsid w:val="00687991"/>
    <w:rsid w:val="006B1236"/>
    <w:rsid w:val="006C28AD"/>
    <w:rsid w:val="006C575A"/>
    <w:rsid w:val="006C5E3B"/>
    <w:rsid w:val="006D7DA1"/>
    <w:rsid w:val="006F47A6"/>
    <w:rsid w:val="00705B99"/>
    <w:rsid w:val="00715616"/>
    <w:rsid w:val="00764E8A"/>
    <w:rsid w:val="007666B9"/>
    <w:rsid w:val="007866FD"/>
    <w:rsid w:val="007A4ADA"/>
    <w:rsid w:val="007A6FEB"/>
    <w:rsid w:val="007C13B3"/>
    <w:rsid w:val="007C7102"/>
    <w:rsid w:val="007D5829"/>
    <w:rsid w:val="007D6FA2"/>
    <w:rsid w:val="007D78C6"/>
    <w:rsid w:val="007E5B9D"/>
    <w:rsid w:val="007F28C1"/>
    <w:rsid w:val="007F7150"/>
    <w:rsid w:val="0080413F"/>
    <w:rsid w:val="00805E7D"/>
    <w:rsid w:val="00845930"/>
    <w:rsid w:val="008517FA"/>
    <w:rsid w:val="008734CA"/>
    <w:rsid w:val="008B1CA3"/>
    <w:rsid w:val="008B2600"/>
    <w:rsid w:val="008C63C3"/>
    <w:rsid w:val="008D3D1E"/>
    <w:rsid w:val="008E6192"/>
    <w:rsid w:val="008F51CA"/>
    <w:rsid w:val="009007C0"/>
    <w:rsid w:val="00937C18"/>
    <w:rsid w:val="00943F41"/>
    <w:rsid w:val="0096243E"/>
    <w:rsid w:val="00982C6C"/>
    <w:rsid w:val="009A7748"/>
    <w:rsid w:val="009E5609"/>
    <w:rsid w:val="00A024C6"/>
    <w:rsid w:val="00A31638"/>
    <w:rsid w:val="00A413C8"/>
    <w:rsid w:val="00A421C0"/>
    <w:rsid w:val="00A517FA"/>
    <w:rsid w:val="00A553B5"/>
    <w:rsid w:val="00A73AA7"/>
    <w:rsid w:val="00A9052B"/>
    <w:rsid w:val="00A9309F"/>
    <w:rsid w:val="00AA1A13"/>
    <w:rsid w:val="00AC3070"/>
    <w:rsid w:val="00AF7610"/>
    <w:rsid w:val="00B03D38"/>
    <w:rsid w:val="00B128BB"/>
    <w:rsid w:val="00B17BD9"/>
    <w:rsid w:val="00B17D88"/>
    <w:rsid w:val="00B40DD9"/>
    <w:rsid w:val="00B435E9"/>
    <w:rsid w:val="00BA3592"/>
    <w:rsid w:val="00BA627E"/>
    <w:rsid w:val="00BC3D8B"/>
    <w:rsid w:val="00BD2484"/>
    <w:rsid w:val="00C01C4D"/>
    <w:rsid w:val="00C06970"/>
    <w:rsid w:val="00C07CDC"/>
    <w:rsid w:val="00C153A4"/>
    <w:rsid w:val="00C56F60"/>
    <w:rsid w:val="00C671CF"/>
    <w:rsid w:val="00C85606"/>
    <w:rsid w:val="00C8691F"/>
    <w:rsid w:val="00CD4C96"/>
    <w:rsid w:val="00CE15B7"/>
    <w:rsid w:val="00CF175D"/>
    <w:rsid w:val="00CF26F4"/>
    <w:rsid w:val="00D103D0"/>
    <w:rsid w:val="00D26145"/>
    <w:rsid w:val="00D26AAB"/>
    <w:rsid w:val="00D3110A"/>
    <w:rsid w:val="00D32A40"/>
    <w:rsid w:val="00D32DCB"/>
    <w:rsid w:val="00D417EF"/>
    <w:rsid w:val="00D43E59"/>
    <w:rsid w:val="00D46F1A"/>
    <w:rsid w:val="00D6256B"/>
    <w:rsid w:val="00D95BDE"/>
    <w:rsid w:val="00DA0D0A"/>
    <w:rsid w:val="00DB2332"/>
    <w:rsid w:val="00DD516F"/>
    <w:rsid w:val="00DE1EBB"/>
    <w:rsid w:val="00DF34DB"/>
    <w:rsid w:val="00E016AF"/>
    <w:rsid w:val="00E16FCC"/>
    <w:rsid w:val="00E433FC"/>
    <w:rsid w:val="00E43437"/>
    <w:rsid w:val="00E46EA6"/>
    <w:rsid w:val="00E4795A"/>
    <w:rsid w:val="00E51B8D"/>
    <w:rsid w:val="00E744B6"/>
    <w:rsid w:val="00E74DF3"/>
    <w:rsid w:val="00EB7AF2"/>
    <w:rsid w:val="00F07544"/>
    <w:rsid w:val="00F11476"/>
    <w:rsid w:val="00F12510"/>
    <w:rsid w:val="00F25B64"/>
    <w:rsid w:val="00F369D3"/>
    <w:rsid w:val="00F54FC4"/>
    <w:rsid w:val="00F77D00"/>
    <w:rsid w:val="00FA2AA0"/>
    <w:rsid w:val="00FD1411"/>
    <w:rsid w:val="00FE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F955A"/>
  <w15:chartTrackingRefBased/>
  <w15:docId w15:val="{8D254884-3B35-4AD9-B37F-DE80C5C5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13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1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4C9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C3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3D8B"/>
  </w:style>
  <w:style w:type="paragraph" w:styleId="Pieddepage">
    <w:name w:val="footer"/>
    <w:basedOn w:val="Normal"/>
    <w:link w:val="PieddepageCar"/>
    <w:uiPriority w:val="99"/>
    <w:unhideWhenUsed/>
    <w:rsid w:val="00BC3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3D8B"/>
  </w:style>
  <w:style w:type="character" w:styleId="Lienhypertexte">
    <w:name w:val="Hyperlink"/>
    <w:basedOn w:val="Policepardfaut"/>
    <w:uiPriority w:val="99"/>
    <w:unhideWhenUsed/>
    <w:rsid w:val="00AF761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F76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4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anque-france.fr/fr/statistiques/situation-financiere-des-societes-non-financier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7F0F7-C7EE-4695-978E-85399EB3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KASSMI</dc:creator>
  <cp:keywords/>
  <dc:description/>
  <cp:lastModifiedBy>Ahmed KASSMI</cp:lastModifiedBy>
  <cp:revision>30</cp:revision>
  <cp:lastPrinted>2024-10-28T10:42:00Z</cp:lastPrinted>
  <dcterms:created xsi:type="dcterms:W3CDTF">2022-11-10T16:38:00Z</dcterms:created>
  <dcterms:modified xsi:type="dcterms:W3CDTF">2024-10-28T10:44:00Z</dcterms:modified>
</cp:coreProperties>
</file>