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
        <w:rPr/>
      </w:pPr>
      <w:r>
        <w:rPr>
          <w:rStyle w:val="Aucun"/>
          <w:rFonts w:ascii="Calibri" w:hAnsi="Calibri"/>
          <w:sz w:val="24"/>
          <w:szCs w:val="24"/>
          <w:highlight w:val="yellow"/>
        </w:rPr>
        <w:t xml:space="preserve">NOM-Prénom </w:t>
      </w:r>
    </w:p>
    <w:p>
      <w:pPr>
        <w:pStyle w:val="Corps"/>
        <w:rPr/>
      </w:pPr>
      <w:r>
        <w:rPr>
          <w:rStyle w:val="Aucun"/>
          <w:rFonts w:ascii="Calibri" w:hAnsi="Calibri"/>
          <w:sz w:val="24"/>
          <w:szCs w:val="24"/>
          <w:highlight w:val="yellow"/>
        </w:rPr>
        <w:t xml:space="preserve">Fonction </w:t>
      </w:r>
    </w:p>
    <w:p>
      <w:pPr>
        <w:pStyle w:val="Corps"/>
        <w:rPr/>
      </w:pPr>
      <w:r>
        <w:rPr>
          <w:rStyle w:val="Aucun"/>
          <w:rFonts w:ascii="Calibri" w:hAnsi="Calibri"/>
          <w:sz w:val="24"/>
          <w:szCs w:val="24"/>
          <w:highlight w:val="yellow"/>
        </w:rPr>
        <w:t xml:space="preserve">Lycée </w:t>
      </w:r>
    </w:p>
    <w:p>
      <w:pPr>
        <w:pStyle w:val="Corps"/>
        <w:rPr/>
      </w:pPr>
      <w:r>
        <w:rPr>
          <w:rStyle w:val="Aucun"/>
          <w:rFonts w:ascii="Calibri" w:hAnsi="Calibri"/>
          <w:sz w:val="24"/>
          <w:szCs w:val="24"/>
          <w:highlight w:val="yellow"/>
        </w:rPr>
        <w:t>Contact (mail ; n° téléphone)</w:t>
      </w:r>
      <w:r>
        <w:rPr>
          <w:rStyle w:val="Aucun"/>
          <w:rFonts w:ascii="Calibri" w:hAnsi="Calibri"/>
          <w:sz w:val="24"/>
          <w:szCs w:val="24"/>
        </w:rPr>
        <w:tab/>
        <w:tab/>
        <w:tab/>
        <w:tab/>
        <w:tab/>
        <w:tab/>
      </w:r>
    </w:p>
    <w:p>
      <w:pPr>
        <w:pStyle w:val="Corps"/>
        <w:ind w:left="4956" w:firstLine="708"/>
        <w:rPr/>
      </w:pPr>
      <w:r>
        <w:rPr>
          <w:rStyle w:val="Aucun"/>
          <w:rFonts w:ascii="Calibri" w:hAnsi="Calibri"/>
          <w:sz w:val="24"/>
          <w:szCs w:val="24"/>
          <w:highlight w:val="yellow"/>
        </w:rPr>
        <w:t>Madame, Monsieur [député.e / sénateur.rice]</w:t>
      </w:r>
    </w:p>
    <w:p>
      <w:pPr>
        <w:pStyle w:val="Corps"/>
        <w:ind w:left="5664" w:hanging="0"/>
        <w:rPr>
          <w:rFonts w:ascii="Calibri" w:hAnsi="Calibri"/>
          <w:sz w:val="24"/>
          <w:szCs w:val="24"/>
        </w:rPr>
      </w:pPr>
      <w:r>
        <w:rPr>
          <w:rFonts w:cs="Calibri" w:ascii="Calibri" w:hAnsi="Calibri" w:asciiTheme="minorHAnsi" w:cstheme="minorHAnsi" w:hAnsiTheme="minorHAnsi"/>
          <w:color w:val="000000"/>
          <w:sz w:val="24"/>
          <w:szCs w:val="24"/>
          <w:shd w:fill="FFFFFF" w:val="clear"/>
        </w:rPr>
        <w:t>126 rue de l'Université</w:t>
      </w:r>
      <w:r>
        <w:rPr>
          <w:rFonts w:cs="Calibri" w:ascii="Calibri" w:hAnsi="Calibri" w:asciiTheme="minorHAnsi" w:cstheme="minorHAnsi" w:hAnsiTheme="minorHAnsi"/>
          <w:color w:val="auto"/>
          <w:sz w:val="24"/>
          <w:szCs w:val="24"/>
        </w:rPr>
        <w:br/>
      </w:r>
      <w:r>
        <w:rPr>
          <w:rFonts w:cs="Calibri" w:ascii="Calibri" w:hAnsi="Calibri" w:asciiTheme="minorHAnsi" w:cstheme="minorHAnsi" w:hAnsiTheme="minorHAnsi"/>
          <w:color w:val="000000"/>
          <w:sz w:val="24"/>
          <w:szCs w:val="24"/>
          <w:shd w:fill="FFFFFF" w:val="clear"/>
        </w:rPr>
        <w:t>75355 Paris 07 SP</w:t>
      </w:r>
    </w:p>
    <w:p>
      <w:pPr>
        <w:pStyle w:val="Normal"/>
        <w:rPr>
          <w:rFonts w:ascii="Calibri" w:hAnsi="Calibri" w:cs="Calibri" w:cstheme="minorHAnsi"/>
          <w:sz w:val="24"/>
          <w:szCs w:val="24"/>
          <w:highlight w:val="yellow"/>
        </w:rPr>
      </w:pPr>
      <w:r>
        <w:rPr>
          <w:rFonts w:cs="Calibri" w:cstheme="minorHAnsi" w:ascii="Calibri" w:hAnsi="Calibri"/>
          <w:sz w:val="24"/>
          <w:szCs w:val="24"/>
          <w:highlight w:val="yellow"/>
        </w:rPr>
      </w:r>
    </w:p>
    <w:p>
      <w:pPr>
        <w:pStyle w:val="Normal"/>
        <w:rPr>
          <w:rFonts w:ascii="Calibri" w:hAnsi="Calibri"/>
          <w:sz w:val="24"/>
          <w:szCs w:val="24"/>
        </w:rPr>
      </w:pPr>
      <w:r>
        <w:rPr>
          <w:rFonts w:cs="Calibri" w:ascii="Calibri" w:hAnsi="Calibri" w:cstheme="minorHAnsi"/>
          <w:sz w:val="24"/>
          <w:szCs w:val="24"/>
          <w:highlight w:val="yellow"/>
        </w:rPr>
        <w:t>Madame, Monsieur …</w:t>
      </w:r>
      <w:r>
        <w:rPr>
          <w:rFonts w:cs="Calibri" w:ascii="Calibri" w:hAnsi="Calibri" w:cstheme="minorHAnsi"/>
          <w:sz w:val="24"/>
          <w:szCs w:val="24"/>
        </w:rPr>
        <w:t xml:space="preserve"> </w:t>
      </w:r>
    </w:p>
    <w:p>
      <w:pPr>
        <w:pStyle w:val="Corps"/>
        <w:jc w:val="both"/>
        <w:rPr>
          <w:rFonts w:ascii="Calibri" w:hAnsi="Calibri" w:cs="Calibri" w:cstheme="minorHAnsi" w:hAnsiTheme="minorHAnsi"/>
          <w:color w:val="00000A"/>
          <w:sz w:val="24"/>
          <w:szCs w:val="24"/>
        </w:rPr>
      </w:pPr>
      <w:r>
        <w:rPr>
          <w:rFonts w:cs="Calibri" w:cstheme="minorHAnsi" w:hAnsiTheme="minorHAnsi" w:ascii="Calibri" w:hAnsi="Calibri"/>
          <w:color w:val="00000A"/>
          <w:sz w:val="24"/>
          <w:szCs w:val="24"/>
        </w:rPr>
      </w:r>
    </w:p>
    <w:p>
      <w:pPr>
        <w:pStyle w:val="Corps"/>
        <w:jc w:val="both"/>
        <w:rPr>
          <w:rFonts w:ascii="Calibri" w:hAnsi="Calibri"/>
          <w:sz w:val="24"/>
          <w:szCs w:val="24"/>
        </w:rPr>
      </w:pPr>
      <w:r>
        <w:rPr>
          <w:rFonts w:cs="Calibri" w:ascii="Calibri" w:hAnsi="Calibri" w:asciiTheme="minorHAnsi" w:cstheme="minorHAnsi" w:hAnsiTheme="minorHAnsi"/>
          <w:color w:val="00000A"/>
          <w:sz w:val="24"/>
          <w:szCs w:val="24"/>
        </w:rPr>
        <w:t>Ces dernières semaines, de nombreux médias se sont fait l’écho du désarroi de la communauté éducative, parents et enseignants, devant la situation des lycées lors de cette année scolaire 2022-2023. Partout, le constat est fait d’une désorganisation des établissements et du rythme d’apprentissage des élèves, avec notamment un troisième trimestre sacrifié en Terminale.</w:t>
      </w:r>
    </w:p>
    <w:p>
      <w:pPr>
        <w:pStyle w:val="Corps"/>
        <w:jc w:val="both"/>
        <w:rPr>
          <w:rFonts w:ascii="Calibri" w:hAnsi="Calibri"/>
          <w:sz w:val="24"/>
          <w:szCs w:val="24"/>
        </w:rPr>
      </w:pPr>
      <w:r>
        <w:rPr>
          <w:rFonts w:cs="Calibri" w:ascii="Calibri" w:hAnsi="Calibri" w:asciiTheme="minorHAnsi" w:cstheme="minorHAnsi" w:hAnsiTheme="minorHAnsi"/>
          <w:color w:val="00000A"/>
          <w:sz w:val="24"/>
          <w:szCs w:val="24"/>
        </w:rPr>
        <w:t xml:space="preserve">Depuis 4 ans, le ministre s’obstine dans l’application d’une réforme qui, sur le terrain, ne permet pas d’amélioration notable de la formation des élèves par rapport au système des séries, bien au contraire. </w:t>
      </w:r>
    </w:p>
    <w:p>
      <w:pPr>
        <w:pStyle w:val="Corps"/>
        <w:jc w:val="both"/>
        <w:rPr>
          <w:rFonts w:ascii="Calibri" w:hAnsi="Calibri" w:cs="Calibri" w:cstheme="minorHAnsi" w:hAnsiTheme="minorHAnsi"/>
          <w:color w:val="00000A"/>
          <w:sz w:val="24"/>
          <w:szCs w:val="24"/>
          <w:highlight w:val="none"/>
        </w:rPr>
      </w:pPr>
      <w:r>
        <w:rPr>
          <w:rFonts w:cs="Calibri" w:cstheme="minorHAnsi" w:hAnsiTheme="minorHAnsi" w:ascii="Calibri" w:hAnsi="Calibri"/>
          <w:color w:val="00000A"/>
          <w:sz w:val="24"/>
          <w:szCs w:val="24"/>
        </w:rPr>
      </w:r>
    </w:p>
    <w:p>
      <w:pPr>
        <w:pStyle w:val="Normal"/>
        <w:rPr>
          <w:rFonts w:ascii="Calibri" w:hAnsi="Calibri"/>
          <w:sz w:val="24"/>
          <w:szCs w:val="24"/>
        </w:rPr>
      </w:pPr>
      <w:r>
        <w:rPr>
          <w:rFonts w:ascii="Calibri" w:hAnsi="Calibri"/>
          <w:sz w:val="24"/>
          <w:szCs w:val="24"/>
        </w:rPr>
        <w:t>Nous souhaitons tout d’abord porter à votre attention les effets préoccupants du calendrier des examens sur l’assiduité et la motivation des élèves de Terminale après mars. Suite aux épreuves de spécialité, comptant pour 32 % de la note finale, force est de constater qu’une partie des élèves ont choisi de ne pas assister à tous leurs cours.</w:t>
      </w:r>
    </w:p>
    <w:p>
      <w:pPr>
        <w:pStyle w:val="Normal"/>
        <w:rPr>
          <w:rFonts w:ascii="Calibri" w:hAnsi="Calibri"/>
          <w:sz w:val="24"/>
          <w:szCs w:val="24"/>
        </w:rPr>
      </w:pPr>
      <w:r>
        <w:rPr>
          <w:rFonts w:ascii="Calibri" w:hAnsi="Calibri"/>
          <w:sz w:val="24"/>
          <w:szCs w:val="24"/>
        </w:rPr>
        <w:t>Mais notre inquiétude concerne aussi les élèves présents en classe, dont la motivation a fortement baissé suite aux épreuves de spécialité. Après des mois de préparation à marche forcée, difficile de s’investir avec la même persévérance alors que les jeux sont faits. Dans ce contexte, maintenir des exigences de formation élevées devient mission impossible pour les enseignants et enseignantes, empêchés de préparer correctement leurs élèves aux attendus du supérieur. Déjà que les délais raccourcis entre septembre et mars rendent</w:t>
      </w:r>
      <w:r>
        <w:rPr>
          <w:rFonts w:cs="Calibri" w:ascii="Calibri" w:hAnsi="Calibri" w:cstheme="minorHAnsi"/>
          <w:sz w:val="24"/>
          <w:szCs w:val="24"/>
        </w:rPr>
        <w:t xml:space="preserve"> plus fragile l’acquisition de méthodes rigoureuses de réflexion et de rédaction...</w:t>
      </w:r>
    </w:p>
    <w:p>
      <w:pPr>
        <w:pStyle w:val="Normal"/>
        <w:jc w:val="both"/>
        <w:rPr>
          <w:rFonts w:ascii="Calibri" w:hAnsi="Calibri"/>
          <w:sz w:val="24"/>
          <w:szCs w:val="24"/>
        </w:rPr>
      </w:pPr>
      <w:r>
        <w:rPr>
          <w:rFonts w:ascii="Calibri" w:hAnsi="Calibri"/>
          <w:sz w:val="24"/>
          <w:szCs w:val="24"/>
        </w:rPr>
        <w:t>Par effet de souffle, il semble également que la baisse de motivation se soit propagée aux élèves de Seconde et de Première, manifestement moins investis sur ce troisième trimestre que les années précédentes.</w:t>
      </w:r>
    </w:p>
    <w:p>
      <w:pPr>
        <w:pStyle w:val="Normal"/>
        <w:rPr>
          <w:rFonts w:ascii="Calibri" w:hAnsi="Calibri"/>
          <w:sz w:val="24"/>
          <w:szCs w:val="24"/>
        </w:rPr>
      </w:pPr>
      <w:r>
        <w:rPr>
          <w:rFonts w:ascii="Calibri" w:hAnsi="Calibri"/>
          <w:sz w:val="24"/>
          <w:szCs w:val="24"/>
        </w:rPr>
        <w:t>Aussi, l’organisation d’épreuves nationales si tôt dans l’année ne peut se faire sans supprimer un nombre important de cours pour tous les élèves : mise à disposition des locaux, mais aussi d’un certain nombre d’enseignants indispensable au travail de correction et d’harmonisation.</w:t>
      </w:r>
    </w:p>
    <w:p>
      <w:pPr>
        <w:pStyle w:val="Normal"/>
        <w:jc w:val="both"/>
        <w:rPr/>
      </w:pPr>
      <w:r>
        <w:rPr>
          <w:rFonts w:cs="Calibri" w:ascii="Calibri" w:hAnsi="Calibri" w:asciiTheme="minorHAnsi" w:cstheme="minorHAnsi" w:hAnsiTheme="minorHAnsi"/>
          <w:sz w:val="24"/>
          <w:szCs w:val="24"/>
        </w:rPr>
        <w:t xml:space="preserve">En travaillant dans ces conditions, mon mal-être est immense, celui de mes élèves également. Ainsi, je vous sollicite pour interpeller le ministre de </w:t>
      </w:r>
      <w:r>
        <w:rPr>
          <w:rFonts w:eastAsia="Calibri" w:cs="Calibri" w:ascii="Calibri" w:hAnsi="Calibri" w:asciiTheme="minorHAnsi" w:cstheme="minorHAnsi" w:hAnsiTheme="minorHAnsi"/>
          <w:color w:val="00000A"/>
          <w:sz w:val="24"/>
          <w:szCs w:val="24"/>
        </w:rPr>
        <w:t>l’Éducation</w:t>
      </w:r>
      <w:r>
        <w:rPr>
          <w:rFonts w:cs="Calibri" w:ascii="Calibri" w:hAnsi="Calibri" w:asciiTheme="minorHAnsi" w:cstheme="minorHAnsi" w:hAnsiTheme="minorHAnsi"/>
          <w:sz w:val="24"/>
          <w:szCs w:val="24"/>
        </w:rPr>
        <w:t xml:space="preserve"> Nationale sur la question du calendrier des épreuves de spécialité qui, comme vous l’aurez compris, relève du non-sens pédagogique. Les épreuves doivent être décalées au mois de juin. De la même manière, il semble impératif de mener une réflexion urgente sur la faisabilité des programmes, dans l’intérêt de la formation intellectuelle et citoyenne de nos élèves, et sur la refonte du Grand Oral, </w:t>
      </w:r>
      <w:hyperlink r:id="rId2" w:tgtFrame="https://www.apses.org/le-grand-oral-de-blanquer-ni-fait-ni-a-faire/">
        <w:r>
          <w:rPr>
            <w:rStyle w:val="LienInternet"/>
            <w:rFonts w:cs="Calibri" w:ascii="Calibri" w:hAnsi="Calibri" w:asciiTheme="minorHAnsi" w:cstheme="minorHAnsi" w:hAnsiTheme="minorHAnsi"/>
            <w:sz w:val="24"/>
            <w:szCs w:val="24"/>
          </w:rPr>
          <w:t>qui en l’état ne revêt qu</w:t>
        </w:r>
      </w:hyperlink>
      <w:r>
        <w:rPr>
          <w:rStyle w:val="LienInternet"/>
          <w:rFonts w:cs="Calibri" w:ascii="Calibri" w:hAnsi="Calibri" w:asciiTheme="minorHAnsi" w:cstheme="minorHAnsi" w:hAnsiTheme="minorHAnsi"/>
          <w:color w:val="0563C1"/>
          <w:sz w:val="24"/>
          <w:szCs w:val="24"/>
        </w:rPr>
        <w:t>’une faible</w:t>
      </w:r>
      <w:hyperlink r:id="rId3" w:tgtFrame="https://www.apses.org/le-grand-oral-de-blanquer-ni-fait-ni-a-faire/">
        <w:r>
          <w:rPr>
            <w:rStyle w:val="LienInternet"/>
            <w:rFonts w:cs="Calibri" w:ascii="Calibri" w:hAnsi="Calibri" w:asciiTheme="minorHAnsi" w:cstheme="minorHAnsi" w:hAnsiTheme="minorHAnsi"/>
            <w:sz w:val="24"/>
            <w:szCs w:val="24"/>
          </w:rPr>
          <w:t xml:space="preserve"> dimension formatrice</w:t>
        </w:r>
      </w:hyperlink>
      <w:r>
        <w:rPr>
          <w:rFonts w:cs="Calibri" w:ascii="Calibri" w:hAnsi="Calibri" w:asciiTheme="minorHAnsi" w:cstheme="minorHAnsi" w:hAnsiTheme="minorHAnsi"/>
          <w:sz w:val="24"/>
          <w:szCs w:val="24"/>
        </w:rPr>
        <w:t xml:space="preserve">. </w:t>
      </w:r>
    </w:p>
    <w:p>
      <w:pPr>
        <w:pStyle w:val="Normal"/>
        <w:rPr/>
      </w:pPr>
      <w:r>
        <w:rPr>
          <w:rStyle w:val="Aucun"/>
          <w:rFonts w:cs="Calibri" w:ascii="Calibri" w:hAnsi="Calibri" w:cstheme="minorHAnsi"/>
          <w:sz w:val="24"/>
          <w:szCs w:val="24"/>
        </w:rPr>
        <w:t xml:space="preserve">En vous remerciant de l’attention que vous aurez portée à notre courrier, veuillez recevoir, </w:t>
      </w:r>
      <w:r>
        <w:rPr>
          <w:rStyle w:val="Aucun"/>
          <w:rFonts w:cs="Calibri" w:ascii="Calibri" w:hAnsi="Calibri" w:cstheme="minorHAnsi"/>
          <w:sz w:val="24"/>
          <w:szCs w:val="24"/>
          <w:highlight w:val="yellow"/>
        </w:rPr>
        <w:t>Madame la Députée, Monsieur le Député / Sénateur,</w:t>
      </w:r>
      <w:r>
        <w:rPr>
          <w:rStyle w:val="Aucun"/>
          <w:rFonts w:cs="Calibri" w:ascii="Calibri" w:hAnsi="Calibri" w:cstheme="minorHAnsi"/>
          <w:sz w:val="24"/>
          <w:szCs w:val="24"/>
        </w:rPr>
        <w:t xml:space="preserve"> l’assurance de notre considération distinguée, </w:t>
      </w:r>
      <w:r>
        <w:rPr>
          <w:rFonts w:cs="Calibri" w:ascii="Calibri" w:hAnsi="Calibri" w:cstheme="minorHAnsi"/>
          <w:sz w:val="24"/>
          <w:szCs w:val="24"/>
        </w:rPr>
        <w:t xml:space="preserve">et de notre plein engagement au service public de </w:t>
      </w:r>
      <w:r>
        <w:rPr>
          <w:rFonts w:eastAsia="Calibri" w:cs="Calibri" w:ascii="Calibri" w:hAnsi="Calibri" w:cstheme="minorHAnsi"/>
          <w:color w:val="00000A"/>
          <w:sz w:val="24"/>
          <w:szCs w:val="24"/>
        </w:rPr>
        <w:t>l’Éducation</w:t>
      </w:r>
      <w:r>
        <w:rPr>
          <w:rFonts w:cs="Calibri" w:ascii="Calibri" w:hAnsi="Calibri" w:cstheme="minorHAnsi"/>
          <w:sz w:val="24"/>
          <w:szCs w:val="24"/>
        </w:rPr>
        <w:t xml:space="preserve"> Nationale.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160"/>
        <w:jc w:val="right"/>
        <w:rPr>
          <w:rFonts w:ascii="Calibri" w:hAnsi="Calibri"/>
          <w:sz w:val="24"/>
          <w:szCs w:val="24"/>
        </w:rPr>
      </w:pPr>
      <w:r>
        <w:rPr>
          <w:rFonts w:cs="Calibri" w:ascii="Calibri" w:hAnsi="Calibri" w:cstheme="minorHAnsi"/>
          <w:sz w:val="24"/>
          <w:szCs w:val="24"/>
          <w:highlight w:val="yellow"/>
        </w:rPr>
        <w:t>[Signature]</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Garamond">
    <w:charset w:val="00"/>
    <w:family w:val="roman"/>
    <w:pitch w:val="variable"/>
  </w:font>
  <w:font w:name="Helvetica Neue">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Arial"/>
      <w:color w:val="00000A"/>
      <w:kern w:val="0"/>
      <w:sz w:val="22"/>
      <w:szCs w:val="22"/>
      <w:lang w:val="fr-FR" w:eastAsia="en-US" w:bidi="ar-SA"/>
    </w:rPr>
  </w:style>
  <w:style w:type="paragraph" w:styleId="Titre1">
    <w:name w:val="Heading 1"/>
    <w:basedOn w:val="Normal"/>
    <w:link w:val="635"/>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Normal"/>
    <w:link w:val="637"/>
    <w:uiPriority w:val="9"/>
    <w:unhideWhenUsed/>
    <w:qFormat/>
    <w:pPr>
      <w:keepNext w:val="true"/>
      <w:keepLines/>
      <w:spacing w:before="360" w:after="200"/>
      <w:outlineLvl w:val="1"/>
    </w:pPr>
    <w:rPr>
      <w:rFonts w:ascii="Arial" w:hAnsi="Arial" w:eastAsia="Arial" w:cs="Arial"/>
      <w:sz w:val="34"/>
    </w:rPr>
  </w:style>
  <w:style w:type="paragraph" w:styleId="Titre3">
    <w:name w:val="Heading 3"/>
    <w:basedOn w:val="Normal"/>
    <w:link w:val="639"/>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641"/>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643"/>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645"/>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647"/>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649"/>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651"/>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34"/>
    <w:uiPriority w:val="9"/>
    <w:qFormat/>
    <w:rPr>
      <w:rFonts w:ascii="Arial" w:hAnsi="Arial" w:eastAsia="Arial" w:cs="Arial"/>
      <w:sz w:val="40"/>
      <w:szCs w:val="40"/>
    </w:rPr>
  </w:style>
  <w:style w:type="character" w:styleId="Heading2Char">
    <w:name w:val="Heading 2 Char"/>
    <w:basedOn w:val="DefaultParagraphFont"/>
    <w:link w:val="636"/>
    <w:uiPriority w:val="9"/>
    <w:qFormat/>
    <w:rPr>
      <w:rFonts w:ascii="Arial" w:hAnsi="Arial" w:eastAsia="Arial" w:cs="Arial"/>
      <w:sz w:val="34"/>
    </w:rPr>
  </w:style>
  <w:style w:type="character" w:styleId="Heading3Char">
    <w:name w:val="Heading 3 Char"/>
    <w:basedOn w:val="DefaultParagraphFont"/>
    <w:link w:val="638"/>
    <w:uiPriority w:val="9"/>
    <w:qFormat/>
    <w:rPr>
      <w:rFonts w:ascii="Arial" w:hAnsi="Arial" w:eastAsia="Arial" w:cs="Arial"/>
      <w:sz w:val="30"/>
      <w:szCs w:val="30"/>
    </w:rPr>
  </w:style>
  <w:style w:type="character" w:styleId="Heading4Char">
    <w:name w:val="Heading 4 Char"/>
    <w:basedOn w:val="DefaultParagraphFont"/>
    <w:link w:val="640"/>
    <w:uiPriority w:val="9"/>
    <w:qFormat/>
    <w:rPr>
      <w:rFonts w:ascii="Arial" w:hAnsi="Arial" w:eastAsia="Arial" w:cs="Arial"/>
      <w:b/>
      <w:bCs/>
      <w:sz w:val="26"/>
      <w:szCs w:val="26"/>
    </w:rPr>
  </w:style>
  <w:style w:type="character" w:styleId="Heading5Char">
    <w:name w:val="Heading 5 Char"/>
    <w:basedOn w:val="DefaultParagraphFont"/>
    <w:link w:val="642"/>
    <w:uiPriority w:val="9"/>
    <w:qFormat/>
    <w:rPr>
      <w:rFonts w:ascii="Arial" w:hAnsi="Arial" w:eastAsia="Arial" w:cs="Arial"/>
      <w:b/>
      <w:bCs/>
      <w:sz w:val="24"/>
      <w:szCs w:val="24"/>
    </w:rPr>
  </w:style>
  <w:style w:type="character" w:styleId="Heading6Char">
    <w:name w:val="Heading 6 Char"/>
    <w:basedOn w:val="DefaultParagraphFont"/>
    <w:link w:val="644"/>
    <w:uiPriority w:val="9"/>
    <w:qFormat/>
    <w:rPr>
      <w:rFonts w:ascii="Arial" w:hAnsi="Arial" w:eastAsia="Arial" w:cs="Arial"/>
      <w:b/>
      <w:bCs/>
      <w:sz w:val="22"/>
      <w:szCs w:val="22"/>
    </w:rPr>
  </w:style>
  <w:style w:type="character" w:styleId="Heading7Char">
    <w:name w:val="Heading 7 Char"/>
    <w:basedOn w:val="DefaultParagraphFont"/>
    <w:link w:val="646"/>
    <w:uiPriority w:val="9"/>
    <w:qFormat/>
    <w:rPr>
      <w:rFonts w:ascii="Arial" w:hAnsi="Arial" w:eastAsia="Arial" w:cs="Arial"/>
      <w:b/>
      <w:bCs/>
      <w:i/>
      <w:iCs/>
      <w:sz w:val="22"/>
      <w:szCs w:val="22"/>
    </w:rPr>
  </w:style>
  <w:style w:type="character" w:styleId="Heading8Char">
    <w:name w:val="Heading 8 Char"/>
    <w:basedOn w:val="DefaultParagraphFont"/>
    <w:link w:val="648"/>
    <w:uiPriority w:val="9"/>
    <w:qFormat/>
    <w:rPr>
      <w:rFonts w:ascii="Arial" w:hAnsi="Arial" w:eastAsia="Arial" w:cs="Arial"/>
      <w:i/>
      <w:iCs/>
      <w:sz w:val="22"/>
      <w:szCs w:val="22"/>
    </w:rPr>
  </w:style>
  <w:style w:type="character" w:styleId="Heading9Char">
    <w:name w:val="Heading 9 Char"/>
    <w:basedOn w:val="DefaultParagraphFont"/>
    <w:link w:val="650"/>
    <w:uiPriority w:val="9"/>
    <w:qFormat/>
    <w:rPr>
      <w:rFonts w:ascii="Arial" w:hAnsi="Arial" w:eastAsia="Arial" w:cs="Arial"/>
      <w:i/>
      <w:iCs/>
      <w:sz w:val="21"/>
      <w:szCs w:val="21"/>
    </w:rPr>
  </w:style>
  <w:style w:type="character" w:styleId="TitleChar">
    <w:name w:val="Title Char"/>
    <w:basedOn w:val="DefaultParagraphFont"/>
    <w:link w:val="653"/>
    <w:uiPriority w:val="10"/>
    <w:qFormat/>
    <w:rPr>
      <w:sz w:val="48"/>
      <w:szCs w:val="48"/>
    </w:rPr>
  </w:style>
  <w:style w:type="character" w:styleId="SubtitleChar">
    <w:name w:val="Subtitle Char"/>
    <w:basedOn w:val="DefaultParagraphFont"/>
    <w:link w:val="655"/>
    <w:uiPriority w:val="11"/>
    <w:qFormat/>
    <w:rPr>
      <w:sz w:val="24"/>
      <w:szCs w:val="24"/>
    </w:rPr>
  </w:style>
  <w:style w:type="character" w:styleId="QuoteChar">
    <w:name w:val="Quote Char"/>
    <w:link w:val="657"/>
    <w:uiPriority w:val="29"/>
    <w:qFormat/>
    <w:rPr>
      <w:i/>
    </w:rPr>
  </w:style>
  <w:style w:type="character" w:styleId="IntenseQuoteChar">
    <w:name w:val="Intense Quote Char"/>
    <w:link w:val="659"/>
    <w:uiPriority w:val="30"/>
    <w:qFormat/>
    <w:rPr>
      <w:i/>
    </w:rPr>
  </w:style>
  <w:style w:type="character" w:styleId="HeaderChar">
    <w:name w:val="Header Char"/>
    <w:basedOn w:val="DefaultParagraphFont"/>
    <w:link w:val="661"/>
    <w:uiPriority w:val="99"/>
    <w:qFormat/>
    <w:rPr/>
  </w:style>
  <w:style w:type="character" w:styleId="FooterChar">
    <w:name w:val="Footer Char"/>
    <w:basedOn w:val="DefaultParagraphFont"/>
    <w:link w:val="663"/>
    <w:uiPriority w:val="99"/>
    <w:qFormat/>
    <w:rPr/>
  </w:style>
  <w:style w:type="character" w:styleId="CaptionChar">
    <w:name w:val="Caption Char"/>
    <w:link w:val="663"/>
    <w:uiPriority w:val="99"/>
    <w:qFormat/>
    <w:rPr/>
  </w:style>
  <w:style w:type="character" w:styleId="LienInternet" w:customStyle="1">
    <w:name w:val="Lien Internet"/>
    <w:basedOn w:val="DefaultParagraphFont"/>
    <w:uiPriority w:val="99"/>
    <w:unhideWhenUsed/>
    <w:rPr>
      <w:color w:val="0563C1" w:themeColor="hyperlink"/>
      <w:u w:val="single"/>
    </w:rPr>
  </w:style>
  <w:style w:type="character" w:styleId="FootnoteTextChar">
    <w:name w:val="Footnote Text Char"/>
    <w:link w:val="794"/>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797"/>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Aucun" w:customStyle="1">
    <w:name w:val="Aucun"/>
    <w:qFormat/>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uiPriority w:val="35"/>
    <w:semiHidden/>
    <w:unhideWhenUsed/>
    <w:qFormat/>
    <w:pPr>
      <w:spacing w:lineRule="auto" w:line="276"/>
    </w:pPr>
    <w:rPr>
      <w:b/>
      <w:bCs/>
      <w:color w:val="4F81BD" w:themeColor="accent1"/>
      <w:sz w:val="18"/>
      <w:szCs w:val="18"/>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pPr>
      <w:spacing w:before="0" w:after="160"/>
      <w:ind w:left="720" w:hanging="0"/>
      <w:contextualSpacing/>
    </w:pPr>
    <w:rPr/>
  </w:style>
  <w:style w:type="paragraph" w:styleId="Titreprincipal">
    <w:name w:val="Title"/>
    <w:basedOn w:val="Normal"/>
    <w:link w:val="654"/>
    <w:uiPriority w:val="10"/>
    <w:qFormat/>
    <w:pPr>
      <w:spacing w:before="300" w:after="200"/>
      <w:contextualSpacing/>
    </w:pPr>
    <w:rPr>
      <w:sz w:val="48"/>
      <w:szCs w:val="48"/>
    </w:rPr>
  </w:style>
  <w:style w:type="paragraph" w:styleId="Soustitre">
    <w:name w:val="Subtitle"/>
    <w:basedOn w:val="Normal"/>
    <w:link w:val="656"/>
    <w:uiPriority w:val="11"/>
    <w:qFormat/>
    <w:pPr>
      <w:spacing w:before="200" w:after="200"/>
    </w:pPr>
    <w:rPr>
      <w:sz w:val="24"/>
      <w:szCs w:val="24"/>
    </w:rPr>
  </w:style>
  <w:style w:type="paragraph" w:styleId="Quote">
    <w:name w:val="Quote"/>
    <w:basedOn w:val="Normal"/>
    <w:link w:val="658"/>
    <w:uiPriority w:val="29"/>
    <w:qFormat/>
    <w:pPr>
      <w:ind w:left="720" w:right="720" w:hanging="0"/>
    </w:pPr>
    <w:rPr>
      <w:i/>
    </w:rPr>
  </w:style>
  <w:style w:type="paragraph" w:styleId="IntenseQuote">
    <w:name w:val="Intense Quote"/>
    <w:basedOn w:val="Normal"/>
    <w:link w:val="660"/>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hanging="0"/>
    </w:pPr>
    <w:rPr>
      <w:i/>
    </w:rPr>
  </w:style>
  <w:style w:type="paragraph" w:styleId="Entteetpieddepage">
    <w:name w:val="En-tête et pied de page"/>
    <w:basedOn w:val="Normal"/>
    <w:qFormat/>
    <w:pPr/>
    <w:rPr/>
  </w:style>
  <w:style w:type="paragraph" w:styleId="Entte">
    <w:name w:val="Header"/>
    <w:basedOn w:val="Normal"/>
    <w:link w:val="662"/>
    <w:uiPriority w:val="99"/>
    <w:unhideWhenUsed/>
    <w:pPr>
      <w:tabs>
        <w:tab w:val="clear" w:pos="708"/>
        <w:tab w:val="center" w:pos="7143" w:leader="none"/>
        <w:tab w:val="right" w:pos="14287" w:leader="none"/>
      </w:tabs>
      <w:spacing w:lineRule="auto" w:line="240" w:before="0" w:after="0"/>
    </w:pPr>
    <w:rPr/>
  </w:style>
  <w:style w:type="paragraph" w:styleId="Pieddepage">
    <w:name w:val="Footer"/>
    <w:basedOn w:val="Normal"/>
    <w:link w:val="666"/>
    <w:uiPriority w:val="99"/>
    <w:unhideWhenUsed/>
    <w:pPr>
      <w:tabs>
        <w:tab w:val="clear" w:pos="708"/>
        <w:tab w:val="center" w:pos="7143" w:leader="none"/>
        <w:tab w:val="right" w:pos="14287" w:leader="none"/>
      </w:tabs>
      <w:spacing w:lineRule="auto" w:line="240" w:before="0" w:after="0"/>
    </w:pPr>
    <w:rPr/>
  </w:style>
  <w:style w:type="paragraph" w:styleId="Notedebasdepage">
    <w:name w:val="Footnote Text"/>
    <w:basedOn w:val="Normal"/>
    <w:link w:val="795"/>
    <w:uiPriority w:val="99"/>
    <w:semiHidden/>
    <w:unhideWhenUsed/>
    <w:pPr>
      <w:spacing w:lineRule="auto" w:line="240" w:before="0" w:after="40"/>
    </w:pPr>
    <w:rPr>
      <w:sz w:val="18"/>
    </w:rPr>
  </w:style>
  <w:style w:type="paragraph" w:styleId="Notedefin">
    <w:name w:val="Endnote Text"/>
    <w:basedOn w:val="Normal"/>
    <w:link w:val="798"/>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uiPriority w:val="1"/>
    <w:qFormat/>
    <w:pPr>
      <w:widowControl/>
      <w:bidi w:val="0"/>
      <w:spacing w:lineRule="auto" w:line="240" w:beforeAutospacing="0" w:before="0" w:afterAutospacing="0" w:after="0"/>
      <w:jc w:val="both"/>
    </w:pPr>
    <w:rPr>
      <w:rFonts w:ascii="Garamond" w:hAnsi="Garamond" w:eastAsia="Calibri" w:cs="Arial" w:cstheme="minorBidi" w:eastAsiaTheme="minorHAnsi"/>
      <w:color w:val="auto"/>
      <w:kern w:val="0"/>
      <w:sz w:val="24"/>
      <w:szCs w:val="22"/>
      <w:lang w:val="fr-FR" w:eastAsia="en-US" w:bidi="ar-SA"/>
    </w:rPr>
  </w:style>
  <w:style w:type="paragraph" w:styleId="Corps" w:customStyle="1">
    <w:name w:val="Corps"/>
    <w:qFormat/>
    <w:pPr>
      <w:widowControl/>
      <w:bidi w:val="0"/>
      <w:spacing w:lineRule="auto" w:line="240" w:beforeAutospacing="0" w:before="0" w:afterAutospacing="0" w:after="0"/>
      <w:jc w:val="left"/>
    </w:pPr>
    <w:rPr>
      <w:rFonts w:ascii="Helvetica Neue" w:hAnsi="Helvetica Neue" w:eastAsia="Arial Unicode MS" w:cs="Arial Unicode MS"/>
      <w:color w:val="000000"/>
      <w:kern w:val="0"/>
      <w:sz w:val="22"/>
      <w:szCs w:val="22"/>
      <w:lang w:eastAsia="fr-FR" w:val="fr-FR" w:bidi="ar-SA"/>
      <w14:textOutline w14:w="0" w14:cap="flat" w14:cmpd="sng" w14:algn="ctr">
        <w14:noFill/>
        <w14:prstDash w14:val="solid"/>
        <w14:bevel/>
      </w14:textOutli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pses.org/le-grand-oral-de-blanquer-ni-fait-ni-a-faire/" TargetMode="External"/><Relationship Id="rId3" Type="http://schemas.openxmlformats.org/officeDocument/2006/relationships/hyperlink" Target="https://www.apses.org/le-grand-oral-de-blanquer-ni-fait-ni-a-fair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LibreOffice/7.2.6.2$Windows_X86_64 LibreOffice_project/b0ec3a565991f7569a5a7f5d24fed7f52653d754</Application>
  <AppVersion>15.0000</AppVersion>
  <Pages>1</Pages>
  <Words>467</Words>
  <Characters>2616</Characters>
  <CharactersWithSpaces>3079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2022-10-14T16:14:00Z</dcterms:created>
  <dc:creator>Benjamin Quennesson</dc:creator>
  <dc:description/>
  <dc:language>fr-FR</dc:language>
  <cp:lastModifiedBy/>
  <dcterms:modified xsi:type="dcterms:W3CDTF">2023-06-14T10:02:48Z</dcterms:modified>
  <cp:revision>9</cp:revision>
  <dc:subject/>
  <dc:title/>
</cp:coreProperties>
</file>