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63BA" w14:textId="3C6323F8" w:rsidR="00AD6134" w:rsidRPr="00AD6134" w:rsidRDefault="00AD6134" w:rsidP="00AD6134">
      <w:pPr>
        <w:pStyle w:val="Corps"/>
        <w:rPr>
          <w:rStyle w:val="Aucun"/>
          <w:highlight w:val="yellow"/>
        </w:rPr>
      </w:pPr>
      <w:r w:rsidRPr="00AD6134">
        <w:rPr>
          <w:rStyle w:val="Aucun"/>
          <w:highlight w:val="yellow"/>
        </w:rPr>
        <w:t xml:space="preserve">NOM-Prénom </w:t>
      </w:r>
    </w:p>
    <w:p w14:paraId="4267BD8E" w14:textId="428CFF27" w:rsidR="00AD6134" w:rsidRPr="00AD6134" w:rsidRDefault="00AD6134" w:rsidP="00AD6134">
      <w:pPr>
        <w:pStyle w:val="Corps"/>
        <w:rPr>
          <w:rStyle w:val="Aucun"/>
          <w:highlight w:val="yellow"/>
        </w:rPr>
      </w:pPr>
      <w:r w:rsidRPr="00AD6134">
        <w:rPr>
          <w:rStyle w:val="Aucun"/>
          <w:highlight w:val="yellow"/>
        </w:rPr>
        <w:t xml:space="preserve">Fonction </w:t>
      </w:r>
    </w:p>
    <w:p w14:paraId="362562DF" w14:textId="61929B37" w:rsidR="00AD6134" w:rsidRPr="00AD6134" w:rsidRDefault="00AD6134" w:rsidP="00AD6134">
      <w:pPr>
        <w:pStyle w:val="Corps"/>
        <w:rPr>
          <w:rStyle w:val="Aucun"/>
          <w:highlight w:val="yellow"/>
        </w:rPr>
      </w:pPr>
      <w:r w:rsidRPr="00AD6134">
        <w:rPr>
          <w:rStyle w:val="Aucun"/>
          <w:highlight w:val="yellow"/>
        </w:rPr>
        <w:t xml:space="preserve">Lycée </w:t>
      </w:r>
    </w:p>
    <w:p w14:paraId="0D04A57E" w14:textId="77777777" w:rsidR="00AD6134" w:rsidRDefault="00AD6134" w:rsidP="00AD6134">
      <w:pPr>
        <w:pStyle w:val="Corps"/>
        <w:rPr>
          <w:rStyle w:val="Aucun"/>
        </w:rPr>
      </w:pPr>
      <w:r w:rsidRPr="00AD6134">
        <w:rPr>
          <w:rStyle w:val="Aucun"/>
          <w:highlight w:val="yellow"/>
        </w:rPr>
        <w:t>Contact</w:t>
      </w:r>
      <w:r>
        <w:rPr>
          <w:rStyle w:val="Aucun"/>
          <w:highlight w:val="yellow"/>
        </w:rPr>
        <w:t xml:space="preserve"> (mail ; n° téléphone)</w:t>
      </w:r>
      <w:r w:rsidRPr="00AD6134">
        <w:rPr>
          <w:rStyle w:val="Aucun"/>
        </w:rPr>
        <w:tab/>
      </w:r>
      <w:r w:rsidRPr="00AD6134">
        <w:rPr>
          <w:rStyle w:val="Aucun"/>
        </w:rPr>
        <w:tab/>
      </w:r>
      <w:r w:rsidRPr="00AD6134">
        <w:rPr>
          <w:rStyle w:val="Aucun"/>
        </w:rPr>
        <w:tab/>
      </w:r>
      <w:r w:rsidRPr="00AD6134">
        <w:rPr>
          <w:rStyle w:val="Aucun"/>
        </w:rPr>
        <w:tab/>
      </w:r>
      <w:r w:rsidRPr="00AD6134">
        <w:rPr>
          <w:rStyle w:val="Aucun"/>
        </w:rPr>
        <w:tab/>
      </w:r>
      <w:r w:rsidRPr="00AD6134">
        <w:rPr>
          <w:rStyle w:val="Aucun"/>
        </w:rPr>
        <w:tab/>
      </w:r>
    </w:p>
    <w:p w14:paraId="50596552" w14:textId="722364EC" w:rsidR="00AD6134" w:rsidRDefault="00C6549F" w:rsidP="00AD6134">
      <w:pPr>
        <w:pStyle w:val="Corps"/>
        <w:ind w:left="4956" w:firstLine="708"/>
        <w:rPr>
          <w:rStyle w:val="Aucun"/>
          <w:highlight w:val="yellow"/>
        </w:rPr>
      </w:pPr>
      <w:r>
        <w:rPr>
          <w:rStyle w:val="Aucun"/>
          <w:highlight w:val="yellow"/>
        </w:rPr>
        <w:t>Madame, Monsieur [</w:t>
      </w:r>
      <w:proofErr w:type="spellStart"/>
      <w:r>
        <w:rPr>
          <w:rStyle w:val="Aucun"/>
          <w:highlight w:val="yellow"/>
        </w:rPr>
        <w:t>député.e</w:t>
      </w:r>
      <w:proofErr w:type="spellEnd"/>
      <w:r>
        <w:rPr>
          <w:rStyle w:val="Aucun"/>
          <w:highlight w:val="yellow"/>
        </w:rPr>
        <w:t xml:space="preserve"> / </w:t>
      </w:r>
      <w:proofErr w:type="spellStart"/>
      <w:r>
        <w:rPr>
          <w:rStyle w:val="Aucun"/>
          <w:highlight w:val="yellow"/>
        </w:rPr>
        <w:t>sénateur.rice</w:t>
      </w:r>
      <w:proofErr w:type="spellEnd"/>
      <w:r>
        <w:rPr>
          <w:rStyle w:val="Aucun"/>
          <w:highlight w:val="yellow"/>
        </w:rPr>
        <w:t>]</w:t>
      </w:r>
    </w:p>
    <w:p w14:paraId="227B70A6" w14:textId="309EAD62" w:rsidR="00AD6134" w:rsidRPr="00AD6134" w:rsidRDefault="00AD6134" w:rsidP="00AD6134">
      <w:pPr>
        <w:pStyle w:val="Corps"/>
        <w:ind w:left="5664"/>
        <w:rPr>
          <w:rStyle w:val="Aucun"/>
          <w:rFonts w:asciiTheme="minorHAnsi" w:hAnsiTheme="minorHAnsi" w:cstheme="minorHAnsi"/>
          <w:color w:val="auto"/>
          <w:sz w:val="32"/>
          <w:szCs w:val="32"/>
          <w:highlight w:val="yellow"/>
        </w:rPr>
      </w:pPr>
      <w:r w:rsidRPr="00AD6134">
        <w:rPr>
          <w:rFonts w:asciiTheme="minorHAnsi" w:hAnsiTheme="minorHAnsi" w:cstheme="minorHAnsi"/>
          <w:color w:val="auto"/>
          <w:sz w:val="24"/>
          <w:szCs w:val="24"/>
          <w:shd w:val="clear" w:color="auto" w:fill="FFFFFF"/>
        </w:rPr>
        <w:t>126 rue de l'Université</w:t>
      </w:r>
      <w:r w:rsidRPr="00AD6134">
        <w:rPr>
          <w:rFonts w:asciiTheme="minorHAnsi" w:hAnsiTheme="minorHAnsi" w:cstheme="minorHAnsi"/>
          <w:color w:val="auto"/>
          <w:sz w:val="24"/>
          <w:szCs w:val="24"/>
        </w:rPr>
        <w:br/>
      </w:r>
      <w:r w:rsidRPr="00AD6134">
        <w:rPr>
          <w:rFonts w:asciiTheme="minorHAnsi" w:hAnsiTheme="minorHAnsi" w:cstheme="minorHAnsi"/>
          <w:color w:val="auto"/>
          <w:sz w:val="24"/>
          <w:szCs w:val="24"/>
          <w:shd w:val="clear" w:color="auto" w:fill="FFFFFF"/>
        </w:rPr>
        <w:t>75355 Paris 07 SP</w:t>
      </w:r>
    </w:p>
    <w:p w14:paraId="57F9A75E" w14:textId="77777777" w:rsidR="00AD6134" w:rsidRDefault="00AD6134" w:rsidP="00AD6134">
      <w:pPr>
        <w:rPr>
          <w:rFonts w:cstheme="minorHAnsi"/>
          <w:sz w:val="24"/>
          <w:szCs w:val="24"/>
          <w:highlight w:val="yellow"/>
        </w:rPr>
      </w:pPr>
    </w:p>
    <w:p w14:paraId="18C83DE0" w14:textId="529FCFF4" w:rsidR="00AD6134" w:rsidRDefault="00AD6134" w:rsidP="00AD6134">
      <w:pPr>
        <w:rPr>
          <w:rFonts w:asciiTheme="minorHAnsi" w:hAnsiTheme="minorHAnsi" w:cstheme="minorHAnsi"/>
        </w:rPr>
      </w:pPr>
      <w:r w:rsidRPr="00AB711A">
        <w:rPr>
          <w:rFonts w:cstheme="minorHAnsi"/>
          <w:sz w:val="24"/>
          <w:szCs w:val="24"/>
          <w:highlight w:val="yellow"/>
        </w:rPr>
        <w:t>Madame, Monsieur …</w:t>
      </w:r>
      <w:r w:rsidRPr="00A825D6">
        <w:rPr>
          <w:rFonts w:cstheme="minorHAnsi"/>
          <w:sz w:val="24"/>
          <w:szCs w:val="24"/>
        </w:rPr>
        <w:t xml:space="preserve"> </w:t>
      </w:r>
    </w:p>
    <w:p w14:paraId="54FA7DCF" w14:textId="77777777" w:rsidR="00AD6134" w:rsidRDefault="00AD6134" w:rsidP="00AD6134">
      <w:pPr>
        <w:pStyle w:val="Corps"/>
        <w:jc w:val="both"/>
        <w:rPr>
          <w:rFonts w:asciiTheme="minorHAnsi" w:hAnsiTheme="minorHAnsi" w:cstheme="minorHAnsi"/>
          <w:color w:val="00000A"/>
          <w:sz w:val="24"/>
          <w:szCs w:val="24"/>
        </w:rPr>
      </w:pPr>
      <w:r>
        <w:rPr>
          <w:rFonts w:asciiTheme="minorHAnsi" w:hAnsiTheme="minorHAnsi" w:cstheme="minorHAnsi"/>
          <w:color w:val="00000A"/>
          <w:sz w:val="24"/>
          <w:szCs w:val="24"/>
        </w:rPr>
        <w:t xml:space="preserve">Le 22 septembre dernier, </w:t>
      </w:r>
      <w:hyperlink r:id="rId4">
        <w:r>
          <w:rPr>
            <w:rStyle w:val="LienInternet"/>
            <w:rFonts w:asciiTheme="minorHAnsi" w:hAnsiTheme="minorHAnsi" w:cstheme="minorHAnsi"/>
            <w:sz w:val="24"/>
            <w:szCs w:val="24"/>
          </w:rPr>
          <w:t>le ministre de l’Éducation Nationale a annoncé un « resserrement » pérenne des programmes d’examen pour les écrits des enseignements de spécialité du baccalauréat</w:t>
        </w:r>
      </w:hyperlink>
      <w:r>
        <w:rPr>
          <w:rFonts w:asciiTheme="minorHAnsi" w:hAnsiTheme="minorHAnsi" w:cstheme="minorHAnsi"/>
          <w:color w:val="00000A"/>
          <w:sz w:val="24"/>
          <w:szCs w:val="24"/>
        </w:rPr>
        <w:t>, avancés désormais au mois de mars. Alors que les alertes de la communauté éducative remontent à plusieurs mois, la décision s’est prise dans la précipitation, en quelques jours et sans concertation, alors même que ces épreuves de spécialité comptent pour 32% de la note finale du baccalauréat.</w:t>
      </w:r>
    </w:p>
    <w:p w14:paraId="28B95A53" w14:textId="77777777" w:rsidR="00AD6134" w:rsidRDefault="00AD6134" w:rsidP="00AD6134">
      <w:pPr>
        <w:pStyle w:val="Sansinterligne"/>
        <w:rPr>
          <w:rFonts w:asciiTheme="minorHAnsi" w:hAnsiTheme="minorHAnsi" w:cstheme="minorHAnsi"/>
        </w:rPr>
      </w:pPr>
    </w:p>
    <w:p w14:paraId="69CAD9BF" w14:textId="77777777" w:rsidR="00AD6134" w:rsidRDefault="00AD6134" w:rsidP="00AD6134">
      <w:pPr>
        <w:jc w:val="both"/>
        <w:rPr>
          <w:rFonts w:asciiTheme="minorHAnsi" w:hAnsiTheme="minorHAnsi" w:cstheme="minorHAnsi"/>
        </w:rPr>
      </w:pPr>
      <w:hyperlink r:id="rId5">
        <w:r>
          <w:rPr>
            <w:rStyle w:val="LienInternet"/>
            <w:rFonts w:cstheme="minorHAnsi"/>
            <w:sz w:val="24"/>
            <w:szCs w:val="24"/>
          </w:rPr>
          <w:t>Trop tardives, ces annonces contribuent à déstabiliser une nouvelle fois les élèves, les familles et les enseignants.</w:t>
        </w:r>
      </w:hyperlink>
      <w:r>
        <w:rPr>
          <w:rFonts w:cstheme="minorHAnsi"/>
          <w:sz w:val="24"/>
          <w:szCs w:val="24"/>
        </w:rPr>
        <w:t xml:space="preserve"> </w:t>
      </w:r>
    </w:p>
    <w:p w14:paraId="26106C0D" w14:textId="77777777" w:rsidR="00AD6134" w:rsidRDefault="00AD6134" w:rsidP="00AD6134">
      <w:pPr>
        <w:jc w:val="both"/>
        <w:rPr>
          <w:rFonts w:asciiTheme="minorHAnsi" w:hAnsiTheme="minorHAnsi" w:cstheme="minorHAnsi"/>
        </w:rPr>
      </w:pPr>
      <w:r>
        <w:rPr>
          <w:rFonts w:cstheme="minorHAnsi"/>
          <w:sz w:val="24"/>
          <w:szCs w:val="24"/>
        </w:rPr>
        <w:t>D</w:t>
      </w:r>
      <w:r w:rsidRPr="00A825D6">
        <w:rPr>
          <w:rFonts w:cstheme="minorHAnsi"/>
          <w:sz w:val="24"/>
          <w:szCs w:val="24"/>
        </w:rPr>
        <w:t>ans le programme de SES</w:t>
      </w:r>
      <w:r>
        <w:rPr>
          <w:rFonts w:cstheme="minorHAnsi"/>
          <w:sz w:val="24"/>
          <w:szCs w:val="24"/>
        </w:rPr>
        <w:t>,</w:t>
      </w:r>
      <w:r w:rsidRPr="00A825D6">
        <w:rPr>
          <w:rFonts w:cstheme="minorHAnsi"/>
          <w:sz w:val="24"/>
          <w:szCs w:val="24"/>
        </w:rPr>
        <w:t xml:space="preserve"> un chapitre (celui sur l’Ecole…</w:t>
      </w:r>
      <w:r>
        <w:rPr>
          <w:rFonts w:cstheme="minorHAnsi"/>
          <w:sz w:val="24"/>
          <w:szCs w:val="24"/>
        </w:rPr>
        <w:t xml:space="preserve"> </w:t>
      </w:r>
      <w:r w:rsidRPr="00A825D6">
        <w:rPr>
          <w:rFonts w:cstheme="minorHAnsi"/>
          <w:sz w:val="24"/>
          <w:szCs w:val="24"/>
        </w:rPr>
        <w:t xml:space="preserve">quel symbole !) </w:t>
      </w:r>
      <w:r>
        <w:rPr>
          <w:rFonts w:cstheme="minorHAnsi"/>
          <w:sz w:val="24"/>
          <w:szCs w:val="24"/>
        </w:rPr>
        <w:t xml:space="preserve">a été écarté </w:t>
      </w:r>
      <w:r w:rsidRPr="00A825D6">
        <w:rPr>
          <w:rFonts w:cstheme="minorHAnsi"/>
          <w:sz w:val="24"/>
          <w:szCs w:val="24"/>
        </w:rPr>
        <w:t>d</w:t>
      </w:r>
      <w:r>
        <w:rPr>
          <w:rFonts w:cstheme="minorHAnsi"/>
          <w:sz w:val="24"/>
          <w:szCs w:val="24"/>
        </w:rPr>
        <w:t xml:space="preserve">es attendus </w:t>
      </w:r>
      <w:r w:rsidRPr="00A825D6">
        <w:rPr>
          <w:rFonts w:cstheme="minorHAnsi"/>
          <w:sz w:val="24"/>
          <w:szCs w:val="24"/>
        </w:rPr>
        <w:t xml:space="preserve">pour les écrits de mars. </w:t>
      </w:r>
      <w:r>
        <w:rPr>
          <w:rFonts w:cstheme="minorHAnsi"/>
          <w:sz w:val="24"/>
          <w:szCs w:val="24"/>
        </w:rPr>
        <w:t xml:space="preserve">Or, des élèves auront travaillé pendant un mois des contenus qui ne seront finalement pas évaluables : </w:t>
      </w:r>
      <w:hyperlink r:id="rId6">
        <w:r>
          <w:rPr>
            <w:rStyle w:val="LienInternet"/>
            <w:rFonts w:cstheme="minorHAnsi"/>
            <w:sz w:val="24"/>
            <w:szCs w:val="24"/>
          </w:rPr>
          <w:t>selon l’enquête de l’APSES, plus de 6% des collègues ont déjà traité ou avaient commencé à traiter le chapitre qui vient d’être supprimé !</w:t>
        </w:r>
      </w:hyperlink>
      <w:r>
        <w:rPr>
          <w:rFonts w:cstheme="minorHAnsi"/>
          <w:sz w:val="24"/>
          <w:szCs w:val="24"/>
        </w:rPr>
        <w:t xml:space="preserve"> Par conséquent, plus de 300 groupes de spécialité, soit entre 8000 et 8500 élèves, ne bénéficieront pas des allègements prévus par le ministère, ce qui constitue une rupture d’égalité inacceptable. </w:t>
      </w:r>
    </w:p>
    <w:p w14:paraId="5F0DE545" w14:textId="77777777" w:rsidR="00AD6134" w:rsidRDefault="00AD6134" w:rsidP="00AD6134">
      <w:pPr>
        <w:jc w:val="both"/>
        <w:rPr>
          <w:rFonts w:asciiTheme="minorHAnsi" w:hAnsiTheme="minorHAnsi" w:cstheme="minorHAnsi"/>
        </w:rPr>
      </w:pPr>
      <w:r>
        <w:rPr>
          <w:rFonts w:cstheme="minorHAnsi"/>
          <w:sz w:val="24"/>
          <w:szCs w:val="24"/>
        </w:rPr>
        <w:t xml:space="preserve">Le ministère a bricolé ces aménagements dans l’urgence pour tenir un calendrier qu’il s’est lui-même fixé : faire remonter les notes de spécialité dans </w:t>
      </w:r>
      <w:proofErr w:type="spellStart"/>
      <w:r>
        <w:rPr>
          <w:rFonts w:cstheme="minorHAnsi"/>
          <w:sz w:val="24"/>
          <w:szCs w:val="24"/>
        </w:rPr>
        <w:t>Parcoursup</w:t>
      </w:r>
      <w:proofErr w:type="spellEnd"/>
      <w:r>
        <w:rPr>
          <w:rFonts w:cstheme="minorHAnsi"/>
          <w:sz w:val="24"/>
          <w:szCs w:val="24"/>
        </w:rPr>
        <w:t xml:space="preserve"> pour sélectionner les lycéens dans l’enseignement supérieur. L’ensemble de la communauté éducative (</w:t>
      </w:r>
      <w:hyperlink r:id="rId7">
        <w:r>
          <w:rPr>
            <w:rStyle w:val="LienInternet"/>
            <w:rFonts w:cstheme="minorHAnsi"/>
            <w:sz w:val="24"/>
            <w:szCs w:val="24"/>
          </w:rPr>
          <w:t>syndicats d’enseignants</w:t>
        </w:r>
      </w:hyperlink>
      <w:r>
        <w:rPr>
          <w:rFonts w:cstheme="minorHAnsi"/>
          <w:sz w:val="24"/>
          <w:szCs w:val="24"/>
        </w:rPr>
        <w:t xml:space="preserve">, </w:t>
      </w:r>
      <w:hyperlink r:id="rId8">
        <w:r>
          <w:rPr>
            <w:rStyle w:val="LienInternet"/>
            <w:rFonts w:cstheme="minorHAnsi"/>
            <w:sz w:val="24"/>
            <w:szCs w:val="24"/>
          </w:rPr>
          <w:t>d’inspecteur</w:t>
        </w:r>
      </w:hyperlink>
      <w:r>
        <w:rPr>
          <w:rFonts w:cstheme="minorHAnsi"/>
          <w:sz w:val="24"/>
          <w:szCs w:val="24"/>
        </w:rPr>
        <w:t xml:space="preserve">, </w:t>
      </w:r>
      <w:hyperlink r:id="rId9">
        <w:r>
          <w:rPr>
            <w:rStyle w:val="LienInternet"/>
            <w:rFonts w:cstheme="minorHAnsi"/>
            <w:sz w:val="24"/>
            <w:szCs w:val="24"/>
          </w:rPr>
          <w:t>de personnel de direction</w:t>
        </w:r>
      </w:hyperlink>
      <w:r>
        <w:rPr>
          <w:rFonts w:cstheme="minorHAnsi"/>
          <w:sz w:val="24"/>
          <w:szCs w:val="24"/>
        </w:rPr>
        <w:t xml:space="preserve"> mais aussi des </w:t>
      </w:r>
      <w:hyperlink r:id="rId10">
        <w:r>
          <w:rPr>
            <w:rStyle w:val="LienInternet"/>
            <w:rFonts w:cstheme="minorHAnsi"/>
            <w:sz w:val="24"/>
            <w:szCs w:val="24"/>
          </w:rPr>
          <w:t>associations disciplinaires</w:t>
        </w:r>
      </w:hyperlink>
      <w:r>
        <w:rPr>
          <w:rFonts w:cstheme="minorHAnsi"/>
          <w:sz w:val="24"/>
          <w:szCs w:val="24"/>
        </w:rPr>
        <w:t xml:space="preserve">) </w:t>
      </w:r>
      <w:r w:rsidRPr="00A825D6">
        <w:rPr>
          <w:rFonts w:cstheme="minorHAnsi"/>
          <w:sz w:val="24"/>
          <w:szCs w:val="24"/>
        </w:rPr>
        <w:t>alerte</w:t>
      </w:r>
      <w:r>
        <w:rPr>
          <w:rFonts w:cstheme="minorHAnsi"/>
          <w:sz w:val="24"/>
          <w:szCs w:val="24"/>
        </w:rPr>
        <w:t xml:space="preserve"> pourtant depuis des mois</w:t>
      </w:r>
      <w:r w:rsidRPr="00A825D6">
        <w:rPr>
          <w:rFonts w:cstheme="minorHAnsi"/>
          <w:sz w:val="24"/>
          <w:szCs w:val="24"/>
        </w:rPr>
        <w:t xml:space="preserve"> sur l’absurdité d’un tel calendrier pédagogique qui modifie structurellement l’organisation de l’année scolaire </w:t>
      </w:r>
      <w:r>
        <w:rPr>
          <w:rFonts w:cstheme="minorHAnsi"/>
          <w:sz w:val="24"/>
          <w:szCs w:val="24"/>
        </w:rPr>
        <w:t>et dégrade</w:t>
      </w:r>
      <w:r w:rsidRPr="00A825D6">
        <w:rPr>
          <w:rFonts w:cstheme="minorHAnsi"/>
          <w:sz w:val="24"/>
          <w:szCs w:val="24"/>
        </w:rPr>
        <w:t xml:space="preserve"> la formation intellectuelle des élèves de terminale. </w:t>
      </w:r>
    </w:p>
    <w:p w14:paraId="33216AE6" w14:textId="77777777" w:rsidR="00AD6134" w:rsidRDefault="00AD6134" w:rsidP="00AD6134">
      <w:pPr>
        <w:jc w:val="both"/>
        <w:rPr>
          <w:rFonts w:asciiTheme="minorHAnsi" w:hAnsiTheme="minorHAnsi" w:cstheme="minorHAnsi"/>
        </w:rPr>
      </w:pPr>
      <w:r>
        <w:rPr>
          <w:rFonts w:cstheme="minorHAnsi"/>
          <w:sz w:val="24"/>
          <w:szCs w:val="24"/>
        </w:rPr>
        <w:t>Nous, professeurs, souhaitons aller au bout des apprentissages fondamentaux, avec des élèves qui restent pleinement impliqués grâce à l’optique d’un examen final. Avec le système actuel, seules les épreuves de Philosophie et du Grand Oral (20% de la note finale) clôturent la fin d’année. Et l’orientation dans le supérieur sera déjà acquise. Placer les épreuves en mars revient donc à saboter un tiers de l’année pour la formation de nos élèves, et rend aussi impossible l’acquisition de méthodes rigoureuses de réflexion</w:t>
      </w:r>
      <w:r>
        <w:rPr>
          <w:rFonts w:cstheme="minorHAnsi"/>
          <w:sz w:val="24"/>
          <w:szCs w:val="24"/>
        </w:rPr>
        <w:t xml:space="preserve"> et</w:t>
      </w:r>
      <w:r>
        <w:rPr>
          <w:rFonts w:cstheme="minorHAnsi"/>
          <w:sz w:val="24"/>
          <w:szCs w:val="24"/>
        </w:rPr>
        <w:t xml:space="preserve"> de rédaction dans un délai aussi court.</w:t>
      </w:r>
    </w:p>
    <w:p w14:paraId="240EC370" w14:textId="77777777" w:rsidR="00AD6134" w:rsidRDefault="00AD6134" w:rsidP="00AD6134">
      <w:pPr>
        <w:jc w:val="both"/>
        <w:rPr>
          <w:rFonts w:asciiTheme="minorHAnsi" w:hAnsiTheme="minorHAnsi" w:cstheme="minorHAnsi"/>
        </w:rPr>
      </w:pPr>
      <w:r>
        <w:rPr>
          <w:rFonts w:cstheme="minorHAnsi"/>
          <w:sz w:val="24"/>
          <w:szCs w:val="24"/>
        </w:rPr>
        <w:t>Par conséquent, chaque année, vont arriver dans l’enseignement supérieur des élèves qui maîtriseront moins les contenus et les méthodes et dont les notes des épreuves de mars refléteront plus les errements du système que leurs aptitudes réelles. En SES, ils n</w:t>
      </w:r>
      <w:r>
        <w:rPr>
          <w:rFonts w:eastAsia="Arial Unicode MS" w:cstheme="minorHAnsi"/>
          <w:sz w:val="24"/>
          <w:szCs w:val="24"/>
          <w:lang w:eastAsia="fr-FR"/>
        </w:rPr>
        <w:t>’auront même pas reçu le même enseignement, puisque le programme d’examen change tous les ans.</w:t>
      </w:r>
    </w:p>
    <w:p w14:paraId="656C56E8" w14:textId="77777777" w:rsidR="00AD6134" w:rsidRDefault="00AD6134" w:rsidP="00AD6134">
      <w:pPr>
        <w:pStyle w:val="Corps"/>
        <w:spacing w:after="160"/>
        <w:jc w:val="both"/>
        <w:rPr>
          <w:rFonts w:asciiTheme="minorHAnsi" w:hAnsiTheme="minorHAnsi" w:cstheme="minorHAnsi"/>
        </w:rPr>
      </w:pPr>
      <w:r>
        <w:rPr>
          <w:rFonts w:asciiTheme="minorHAnsi" w:hAnsiTheme="minorHAnsi" w:cstheme="minorHAnsi"/>
          <w:sz w:val="24"/>
          <w:szCs w:val="24"/>
        </w:rPr>
        <w:t xml:space="preserve">En travaillant dans ces conditions, mon mal-être est immense, celui de mes élèves également. </w:t>
      </w:r>
      <w:r w:rsidRPr="00AB711A">
        <w:rPr>
          <w:rFonts w:asciiTheme="minorHAnsi" w:hAnsiTheme="minorHAnsi" w:cstheme="minorHAnsi" w:hint="eastAsia"/>
          <w:sz w:val="24"/>
          <w:szCs w:val="24"/>
        </w:rPr>
        <w:t>Ainsi, je vous sollicite pour interpeller le ministre de l</w:t>
      </w:r>
      <w:r w:rsidRPr="00AB711A">
        <w:rPr>
          <w:rFonts w:asciiTheme="minorHAnsi" w:hAnsiTheme="minorHAnsi" w:cstheme="minorHAnsi" w:hint="eastAsia"/>
          <w:sz w:val="24"/>
          <w:szCs w:val="24"/>
        </w:rPr>
        <w:t>’</w:t>
      </w:r>
      <w:r w:rsidRPr="00AB711A">
        <w:rPr>
          <w:rFonts w:asciiTheme="minorHAnsi" w:hAnsiTheme="minorHAnsi" w:cstheme="minorHAnsi" w:hint="eastAsia"/>
          <w:sz w:val="24"/>
          <w:szCs w:val="24"/>
        </w:rPr>
        <w:t>Education Nationale sur la question du calendrier des épreuves de spécialité qui, comme vous l</w:t>
      </w:r>
      <w:r w:rsidRPr="00AB711A">
        <w:rPr>
          <w:rFonts w:asciiTheme="minorHAnsi" w:hAnsiTheme="minorHAnsi" w:cstheme="minorHAnsi" w:hint="eastAsia"/>
          <w:sz w:val="24"/>
          <w:szCs w:val="24"/>
        </w:rPr>
        <w:t>’</w:t>
      </w:r>
      <w:r w:rsidRPr="00AB711A">
        <w:rPr>
          <w:rFonts w:asciiTheme="minorHAnsi" w:hAnsiTheme="minorHAnsi" w:cstheme="minorHAnsi" w:hint="eastAsia"/>
          <w:sz w:val="24"/>
          <w:szCs w:val="24"/>
        </w:rPr>
        <w:t xml:space="preserve">aurez compris, relève </w:t>
      </w:r>
      <w:r>
        <w:rPr>
          <w:rFonts w:asciiTheme="minorHAnsi" w:hAnsiTheme="minorHAnsi" w:cstheme="minorHAnsi"/>
          <w:sz w:val="24"/>
          <w:szCs w:val="24"/>
        </w:rPr>
        <w:t>du</w:t>
      </w:r>
      <w:r w:rsidRPr="00AB711A">
        <w:rPr>
          <w:rFonts w:asciiTheme="minorHAnsi" w:hAnsiTheme="minorHAnsi" w:cstheme="minorHAnsi" w:hint="eastAsia"/>
          <w:sz w:val="24"/>
          <w:szCs w:val="24"/>
        </w:rPr>
        <w:t xml:space="preserve"> non-sens pédagogique.</w:t>
      </w:r>
      <w:r>
        <w:rPr>
          <w:rFonts w:asciiTheme="minorHAnsi" w:hAnsiTheme="minorHAnsi" w:cstheme="minorHAnsi"/>
          <w:sz w:val="24"/>
          <w:szCs w:val="24"/>
        </w:rPr>
        <w:t xml:space="preserve"> Les épreuves doivent être décalées au mois de juin.</w:t>
      </w:r>
      <w:r w:rsidRPr="00AB711A">
        <w:rPr>
          <w:rFonts w:asciiTheme="minorHAnsi" w:hAnsiTheme="minorHAnsi" w:cstheme="minorHAnsi" w:hint="eastAsia"/>
          <w:sz w:val="24"/>
          <w:szCs w:val="24"/>
        </w:rPr>
        <w:t xml:space="preserve"> De la même manière</w:t>
      </w:r>
      <w:r>
        <w:rPr>
          <w:rFonts w:asciiTheme="minorHAnsi" w:hAnsiTheme="minorHAnsi" w:cstheme="minorHAnsi"/>
          <w:sz w:val="24"/>
          <w:szCs w:val="24"/>
        </w:rPr>
        <w:t xml:space="preserve">, </w:t>
      </w:r>
      <w:r w:rsidRPr="00AB711A">
        <w:rPr>
          <w:rFonts w:asciiTheme="minorHAnsi" w:hAnsiTheme="minorHAnsi" w:cstheme="minorHAnsi" w:hint="eastAsia"/>
          <w:sz w:val="24"/>
          <w:szCs w:val="24"/>
        </w:rPr>
        <w:t>il semble impératif de mener une réflexion urgente sur la faisabilité des programmes, dans l</w:t>
      </w:r>
      <w:r w:rsidRPr="00AB711A">
        <w:rPr>
          <w:rFonts w:asciiTheme="minorHAnsi" w:hAnsiTheme="minorHAnsi" w:cstheme="minorHAnsi" w:hint="eastAsia"/>
          <w:sz w:val="24"/>
          <w:szCs w:val="24"/>
        </w:rPr>
        <w:t>’</w:t>
      </w:r>
      <w:r w:rsidRPr="00AB711A">
        <w:rPr>
          <w:rFonts w:asciiTheme="minorHAnsi" w:hAnsiTheme="minorHAnsi" w:cstheme="minorHAnsi" w:hint="eastAsia"/>
          <w:sz w:val="24"/>
          <w:szCs w:val="24"/>
        </w:rPr>
        <w:t>intérêt de la formation intellectuelle et citoyenne de nos élèves</w:t>
      </w:r>
      <w:r>
        <w:rPr>
          <w:rFonts w:asciiTheme="minorHAnsi" w:hAnsiTheme="minorHAnsi" w:cstheme="minorHAnsi"/>
          <w:sz w:val="24"/>
          <w:szCs w:val="24"/>
        </w:rPr>
        <w:t xml:space="preserve">, et sur la refonte du Grand Oral, </w:t>
      </w:r>
      <w:hyperlink r:id="rId11">
        <w:r>
          <w:rPr>
            <w:rStyle w:val="LienInternet"/>
            <w:rFonts w:asciiTheme="minorHAnsi" w:hAnsiTheme="minorHAnsi" w:cstheme="minorHAnsi"/>
            <w:sz w:val="24"/>
            <w:szCs w:val="24"/>
          </w:rPr>
          <w:t>qui en l’état ne revêt qu</w:t>
        </w:r>
      </w:hyperlink>
      <w:r>
        <w:rPr>
          <w:rStyle w:val="LienInternet"/>
          <w:rFonts w:asciiTheme="minorHAnsi" w:hAnsiTheme="minorHAnsi" w:cstheme="minorHAnsi"/>
          <w:color w:val="0563C1"/>
          <w:sz w:val="24"/>
          <w:szCs w:val="24"/>
        </w:rPr>
        <w:t>’une faible</w:t>
      </w:r>
      <w:hyperlink r:id="rId12">
        <w:r>
          <w:rPr>
            <w:rStyle w:val="LienInternet"/>
            <w:rFonts w:asciiTheme="minorHAnsi" w:hAnsiTheme="minorHAnsi" w:cstheme="minorHAnsi"/>
            <w:sz w:val="24"/>
            <w:szCs w:val="24"/>
          </w:rPr>
          <w:t xml:space="preserve"> dimension formatrice</w:t>
        </w:r>
      </w:hyperlink>
      <w:r w:rsidRPr="00AB711A">
        <w:rPr>
          <w:rFonts w:asciiTheme="minorHAnsi" w:hAnsiTheme="minorHAnsi" w:cstheme="minorHAnsi" w:hint="eastAsia"/>
          <w:sz w:val="24"/>
          <w:szCs w:val="24"/>
        </w:rPr>
        <w:t xml:space="preserve">. </w:t>
      </w:r>
    </w:p>
    <w:p w14:paraId="084EFD78" w14:textId="2A288A2E" w:rsidR="00AD6134" w:rsidRDefault="00AD6134" w:rsidP="00AD6134">
      <w:pPr>
        <w:rPr>
          <w:rFonts w:cstheme="minorHAnsi"/>
          <w:sz w:val="24"/>
          <w:szCs w:val="24"/>
        </w:rPr>
      </w:pPr>
      <w:r>
        <w:rPr>
          <w:rStyle w:val="Aucun"/>
          <w:rFonts w:cstheme="minorHAnsi"/>
          <w:sz w:val="24"/>
          <w:szCs w:val="24"/>
        </w:rPr>
        <w:lastRenderedPageBreak/>
        <w:t xml:space="preserve">En vous remerciant de l’attention que vous aurez portée à notre courrier, veuillez recevoir, </w:t>
      </w:r>
      <w:r>
        <w:rPr>
          <w:rStyle w:val="Aucun"/>
          <w:rFonts w:cstheme="minorHAnsi"/>
          <w:sz w:val="24"/>
          <w:szCs w:val="24"/>
          <w:highlight w:val="yellow"/>
        </w:rPr>
        <w:t>Madame la Députée, Monsieur le Député / Sénateur,</w:t>
      </w:r>
      <w:r>
        <w:rPr>
          <w:rStyle w:val="Aucun"/>
          <w:rFonts w:cstheme="minorHAnsi"/>
          <w:sz w:val="24"/>
          <w:szCs w:val="24"/>
        </w:rPr>
        <w:t xml:space="preserve"> l’assurance de notre considération distinguée, </w:t>
      </w:r>
      <w:r w:rsidRPr="00A825D6">
        <w:rPr>
          <w:rFonts w:cstheme="minorHAnsi"/>
          <w:sz w:val="24"/>
          <w:szCs w:val="24"/>
        </w:rPr>
        <w:t xml:space="preserve">et de notre plein engagement au service </w:t>
      </w:r>
      <w:r>
        <w:rPr>
          <w:rFonts w:cstheme="minorHAnsi"/>
          <w:sz w:val="24"/>
          <w:szCs w:val="24"/>
        </w:rPr>
        <w:t xml:space="preserve">public </w:t>
      </w:r>
      <w:r w:rsidRPr="00A825D6">
        <w:rPr>
          <w:rFonts w:cstheme="minorHAnsi"/>
          <w:sz w:val="24"/>
          <w:szCs w:val="24"/>
        </w:rPr>
        <w:t>de l’Education Nationale.</w:t>
      </w:r>
    </w:p>
    <w:p w14:paraId="7049BD7B" w14:textId="77777777" w:rsidR="00AD6134" w:rsidRDefault="00AD6134" w:rsidP="00AD6134">
      <w:pPr>
        <w:rPr>
          <w:rFonts w:asciiTheme="minorHAnsi" w:hAnsiTheme="minorHAnsi" w:cstheme="minorHAnsi"/>
          <w:sz w:val="24"/>
          <w:szCs w:val="24"/>
        </w:rPr>
      </w:pPr>
    </w:p>
    <w:p w14:paraId="595E8962" w14:textId="77777777" w:rsidR="00AD6134" w:rsidRDefault="00AD6134" w:rsidP="00AD6134">
      <w:pPr>
        <w:jc w:val="right"/>
        <w:rPr>
          <w:rFonts w:asciiTheme="minorHAnsi" w:hAnsiTheme="minorHAnsi" w:cstheme="minorHAnsi"/>
          <w:sz w:val="24"/>
          <w:szCs w:val="24"/>
        </w:rPr>
      </w:pPr>
      <w:r w:rsidRPr="00AD6134">
        <w:rPr>
          <w:rFonts w:cstheme="minorHAnsi"/>
          <w:sz w:val="24"/>
          <w:szCs w:val="24"/>
          <w:highlight w:val="yellow"/>
        </w:rPr>
        <w:t>[Signature]</w:t>
      </w:r>
    </w:p>
    <w:p w14:paraId="1AC95590" w14:textId="77777777" w:rsidR="00AD6134" w:rsidRDefault="00AD6134" w:rsidP="00AD6134"/>
    <w:p w14:paraId="2C78B1DE" w14:textId="77777777" w:rsidR="00683F9F" w:rsidRDefault="00000000"/>
    <w:sectPr w:rsidR="00683F9F">
      <w:pgSz w:w="11906" w:h="16838"/>
      <w:pgMar w:top="720" w:right="720" w:bottom="720" w:left="720" w:header="0" w:footer="0" w:gutter="0"/>
      <w:cols w:space="720"/>
      <w:formProt w:val="0"/>
      <w:docGrid w:linePitch="360"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34"/>
    <w:rsid w:val="00561F23"/>
    <w:rsid w:val="00694455"/>
    <w:rsid w:val="007A7EF9"/>
    <w:rsid w:val="00804F35"/>
    <w:rsid w:val="00AD6134"/>
    <w:rsid w:val="00BC7267"/>
    <w:rsid w:val="00C6549F"/>
    <w:rsid w:val="00C95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26A6"/>
  <w15:chartTrackingRefBased/>
  <w15:docId w15:val="{71061C42-E4FA-4D6A-B55C-FB0ABA9A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34"/>
    <w:pPr>
      <w:suppressAutoHyphens/>
    </w:pPr>
    <w:rPr>
      <w:rFonts w:ascii="Calibri" w:eastAsia="Calibri" w:hAnsi="Calibri"/>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COURS"/>
    <w:uiPriority w:val="1"/>
    <w:qFormat/>
    <w:rsid w:val="00561F23"/>
    <w:pPr>
      <w:spacing w:after="0" w:line="240" w:lineRule="auto"/>
      <w:jc w:val="both"/>
    </w:pPr>
    <w:rPr>
      <w:rFonts w:ascii="Garamond" w:hAnsi="Garamond"/>
      <w:sz w:val="24"/>
    </w:rPr>
  </w:style>
  <w:style w:type="character" w:customStyle="1" w:styleId="Aucun">
    <w:name w:val="Aucun"/>
    <w:qFormat/>
    <w:rsid w:val="00AD6134"/>
  </w:style>
  <w:style w:type="character" w:customStyle="1" w:styleId="LienInternet">
    <w:name w:val="Lien Internet"/>
    <w:basedOn w:val="Policepardfaut"/>
    <w:uiPriority w:val="99"/>
    <w:unhideWhenUsed/>
    <w:rsid w:val="00AD6134"/>
    <w:rPr>
      <w:color w:val="0563C1" w:themeColor="hyperlink"/>
      <w:u w:val="single"/>
    </w:rPr>
  </w:style>
  <w:style w:type="paragraph" w:customStyle="1" w:styleId="Corps">
    <w:name w:val="Corps"/>
    <w:qFormat/>
    <w:rsid w:val="00AD6134"/>
    <w:pPr>
      <w:suppressAutoHyphens/>
      <w:spacing w:after="0" w:line="240" w:lineRule="auto"/>
    </w:pPr>
    <w:rPr>
      <w:rFonts w:ascii="Helvetica Neue" w:eastAsia="Arial Unicode MS" w:hAnsi="Helvetica Neue" w:cs="Arial Unicode MS"/>
      <w:color w:val="000000"/>
      <w:lang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i.fsu.fr/harmonisations-eds-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spetitions.eu/petition/org/intersyndicales/bac-2023-il-faut-reporter-les-epreuves-de-specialite-en-juin" TargetMode="External"/><Relationship Id="rId12" Type="http://schemas.openxmlformats.org/officeDocument/2006/relationships/hyperlink" Target="https://www.apses.org/le-grand-oral-de-blanquer-ni-fait-ni-a-fa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ses.org/enquete-8000-eleves-prives-des-allegements-du-bac/" TargetMode="External"/><Relationship Id="rId11" Type="http://schemas.openxmlformats.org/officeDocument/2006/relationships/hyperlink" Target="https://www.apses.org/le-grand-oral-de-blanquer-ni-fait-ni-a-faire/" TargetMode="External"/><Relationship Id="rId5" Type="http://schemas.openxmlformats.org/officeDocument/2006/relationships/hyperlink" Target="https://www.apses.org/examen-bac2023-monsieur-le-ministre-lannee-scolaire-a-commence-il-y-a-un-mois/" TargetMode="External"/><Relationship Id="rId10" Type="http://schemas.openxmlformats.org/officeDocument/2006/relationships/hyperlink" Target="https://www.apses.org/bacenmars-perseverare-diabolicum/" TargetMode="External"/><Relationship Id="rId4" Type="http://schemas.openxmlformats.org/officeDocument/2006/relationships/hyperlink" Target="https://www.education.gouv.fr/bo/22/Hebdo36/MENE2227884N.htm" TargetMode="External"/><Relationship Id="rId9" Type="http://schemas.openxmlformats.org/officeDocument/2006/relationships/hyperlink" Target="https://www.snes.edu/article/report-des-epreuves-de-specialites-un-voeu-intersyndical-au-cs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3881</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Quennesson</dc:creator>
  <cp:keywords/>
  <dc:description/>
  <cp:lastModifiedBy>Benjamin Quennesson</cp:lastModifiedBy>
  <cp:revision>2</cp:revision>
  <dcterms:created xsi:type="dcterms:W3CDTF">2022-10-14T16:14:00Z</dcterms:created>
  <dcterms:modified xsi:type="dcterms:W3CDTF">2022-10-14T16:19:00Z</dcterms:modified>
</cp:coreProperties>
</file>