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04D" w:rsidRDefault="003F504D">
      <w:pPr>
        <w:pStyle w:val="BodyText"/>
        <w:spacing w:after="0" w:line="100" w:lineRule="atLeast"/>
        <w:jc w:val="center"/>
        <w:rPr>
          <w:sz w:val="24"/>
          <w:szCs w:val="24"/>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 o:spid="_x0000_s1026" type="#_x0000_t75" style="position:absolute;left:0;text-align:left;margin-left:382.05pt;margin-top:4.7pt;width:144.95pt;height:85.45pt;z-index:251658240;visibility:visible;mso-wrap-distance-left:0;mso-wrap-distance-right:0">
            <v:imagedata r:id="rId5" o:title=""/>
            <w10:wrap type="square" side="largest"/>
          </v:shape>
        </w:pict>
      </w:r>
    </w:p>
    <w:p w:rsidR="003F504D" w:rsidRDefault="003F504D">
      <w:pPr>
        <w:pStyle w:val="BodyText"/>
        <w:spacing w:line="100" w:lineRule="atLeast"/>
        <w:jc w:val="center"/>
        <w:rPr>
          <w:rFonts w:ascii="Cambria" w:hAnsi="Cambria"/>
          <w:b/>
          <w:bCs/>
          <w:color w:val="0066B3"/>
          <w:sz w:val="36"/>
          <w:szCs w:val="36"/>
        </w:rPr>
      </w:pPr>
      <w:r>
        <w:rPr>
          <w:rFonts w:ascii="Cambria" w:hAnsi="Cambria"/>
          <w:b/>
          <w:bCs/>
          <w:color w:val="0066B3"/>
          <w:sz w:val="36"/>
          <w:szCs w:val="36"/>
        </w:rPr>
        <w:t>Réforme du lycée – Programmes de SES</w:t>
      </w:r>
    </w:p>
    <w:p w:rsidR="003F504D" w:rsidRDefault="003F504D">
      <w:pPr>
        <w:pStyle w:val="BodyText"/>
        <w:spacing w:line="100" w:lineRule="atLeast"/>
        <w:jc w:val="center"/>
        <w:rPr>
          <w:rFonts w:ascii="Cambria" w:hAnsi="Cambria"/>
          <w:b/>
          <w:bCs/>
          <w:color w:val="0066B3"/>
          <w:sz w:val="36"/>
          <w:szCs w:val="36"/>
        </w:rPr>
      </w:pPr>
      <w:r>
        <w:rPr>
          <w:rFonts w:ascii="Cambria" w:hAnsi="Cambria"/>
          <w:b/>
          <w:bCs/>
          <w:color w:val="0066B3"/>
          <w:sz w:val="36"/>
          <w:szCs w:val="36"/>
        </w:rPr>
        <w:t>L’école de la confiance ?</w:t>
      </w:r>
    </w:p>
    <w:p w:rsidR="003F504D" w:rsidRDefault="003F504D">
      <w:pPr>
        <w:pStyle w:val="BodyText"/>
        <w:spacing w:line="100" w:lineRule="atLeast"/>
        <w:rPr>
          <w:rFonts w:ascii="Cambria" w:hAnsi="Cambria"/>
          <w:i/>
          <w:iCs/>
          <w:sz w:val="12"/>
        </w:rPr>
      </w:pPr>
    </w:p>
    <w:p w:rsidR="003F504D" w:rsidRDefault="003F504D">
      <w:pPr>
        <w:pStyle w:val="BodyText"/>
        <w:numPr>
          <w:ilvl w:val="0"/>
          <w:numId w:val="3"/>
        </w:numPr>
        <w:spacing w:line="100" w:lineRule="atLeast"/>
        <w:rPr>
          <w:rFonts w:ascii="Cambria" w:hAnsi="Cambria"/>
          <w:b/>
          <w:iCs/>
          <w:sz w:val="24"/>
          <w:szCs w:val="24"/>
        </w:rPr>
      </w:pPr>
      <w:r>
        <w:rPr>
          <w:rFonts w:ascii="Cambria" w:hAnsi="Cambria"/>
          <w:iCs/>
          <w:sz w:val="24"/>
          <w:szCs w:val="24"/>
        </w:rPr>
        <w:t xml:space="preserve">Les nouveaux programmes de SES ont été publiés au BO le 22  janvier, </w:t>
      </w:r>
      <w:r>
        <w:rPr>
          <w:rFonts w:ascii="Cambria" w:hAnsi="Cambria"/>
          <w:b/>
          <w:iCs/>
          <w:sz w:val="24"/>
          <w:szCs w:val="24"/>
        </w:rPr>
        <w:t>sans changement notable</w:t>
      </w:r>
      <w:r>
        <w:rPr>
          <w:rFonts w:ascii="Cambria" w:hAnsi="Cambria"/>
          <w:iCs/>
          <w:sz w:val="24"/>
          <w:szCs w:val="24"/>
        </w:rPr>
        <w:t xml:space="preserve">, si ce n’est la </w:t>
      </w:r>
      <w:r>
        <w:rPr>
          <w:rFonts w:ascii="Cambria" w:hAnsi="Cambria"/>
          <w:b/>
          <w:iCs/>
          <w:sz w:val="24"/>
          <w:szCs w:val="24"/>
        </w:rPr>
        <w:t>suppression de toute référence à la taxe carbone...</w:t>
      </w:r>
    </w:p>
    <w:p w:rsidR="003F504D" w:rsidRDefault="003F504D">
      <w:pPr>
        <w:pStyle w:val="ListParagraph"/>
        <w:numPr>
          <w:ilvl w:val="0"/>
          <w:numId w:val="3"/>
        </w:numPr>
        <w:spacing w:line="100" w:lineRule="atLeast"/>
        <w:rPr>
          <w:rFonts w:ascii="Cambria" w:hAnsi="Cambria"/>
          <w:sz w:val="24"/>
          <w:szCs w:val="24"/>
        </w:rPr>
      </w:pPr>
      <w:r>
        <w:rPr>
          <w:rFonts w:ascii="Cambria" w:hAnsi="Cambria"/>
          <w:bCs/>
          <w:sz w:val="24"/>
          <w:szCs w:val="24"/>
        </w:rPr>
        <w:t>Et pourtant, ils ont fait l’objet d’un</w:t>
      </w:r>
      <w:r>
        <w:rPr>
          <w:rFonts w:ascii="Cambria" w:hAnsi="Cambria"/>
          <w:b/>
          <w:bCs/>
          <w:sz w:val="24"/>
          <w:szCs w:val="24"/>
        </w:rPr>
        <w:t xml:space="preserve"> </w:t>
      </w:r>
      <w:r>
        <w:rPr>
          <w:rFonts w:ascii="Cambria" w:hAnsi="Cambria"/>
          <w:b/>
          <w:bCs/>
          <w:color w:val="0066CC"/>
          <w:sz w:val="24"/>
          <w:szCs w:val="24"/>
        </w:rPr>
        <w:t>rejet massif de la communauté éducative</w:t>
      </w:r>
      <w:r>
        <w:rPr>
          <w:rFonts w:ascii="Cambria" w:hAnsi="Cambria"/>
          <w:sz w:val="24"/>
          <w:szCs w:val="24"/>
        </w:rPr>
        <w:t xml:space="preserve"> </w:t>
      </w:r>
    </w:p>
    <w:p w:rsidR="003F504D" w:rsidRDefault="003F504D">
      <w:pPr>
        <w:pStyle w:val="ListParagraph"/>
        <w:spacing w:after="0" w:line="100" w:lineRule="atLeast"/>
        <w:rPr>
          <w:rFonts w:ascii="Cambria" w:hAnsi="Cambria"/>
          <w:b/>
          <w:sz w:val="14"/>
          <w:szCs w:val="14"/>
        </w:rPr>
      </w:pPr>
    </w:p>
    <w:p w:rsidR="003F504D" w:rsidRDefault="003F504D">
      <w:pPr>
        <w:pStyle w:val="ListParagraph"/>
        <w:numPr>
          <w:ilvl w:val="0"/>
          <w:numId w:val="2"/>
        </w:numPr>
        <w:spacing w:after="215" w:line="100" w:lineRule="atLeast"/>
        <w:rPr>
          <w:rFonts w:ascii="Cambria" w:hAnsi="Cambria"/>
          <w:b/>
          <w:sz w:val="24"/>
          <w:szCs w:val="24"/>
        </w:rPr>
      </w:pPr>
      <w:r>
        <w:rPr>
          <w:rFonts w:ascii="Cambria" w:hAnsi="Cambria"/>
          <w:b/>
          <w:sz w:val="24"/>
          <w:szCs w:val="24"/>
        </w:rPr>
        <w:t>Pétition « Pour une réécriture des projets de programmes de SES »</w:t>
      </w:r>
    </w:p>
    <w:p w:rsidR="003F504D" w:rsidRDefault="003F504D">
      <w:pPr>
        <w:pStyle w:val="ListParagraph"/>
        <w:numPr>
          <w:ilvl w:val="1"/>
          <w:numId w:val="2"/>
        </w:numPr>
        <w:spacing w:line="100" w:lineRule="atLeast"/>
        <w:rPr>
          <w:rFonts w:ascii="Cambria" w:hAnsi="Cambria"/>
          <w:sz w:val="24"/>
          <w:szCs w:val="24"/>
        </w:rPr>
      </w:pPr>
      <w:r>
        <w:rPr>
          <w:rFonts w:ascii="Cambria" w:hAnsi="Cambria"/>
          <w:sz w:val="24"/>
          <w:szCs w:val="24"/>
        </w:rPr>
        <w:t xml:space="preserve">Plus de 6000 signataires </w:t>
      </w:r>
    </w:p>
    <w:p w:rsidR="003F504D" w:rsidRDefault="003F504D">
      <w:pPr>
        <w:pStyle w:val="ListParagraph"/>
        <w:numPr>
          <w:ilvl w:val="1"/>
          <w:numId w:val="2"/>
        </w:numPr>
        <w:spacing w:line="100" w:lineRule="atLeast"/>
        <w:rPr>
          <w:rFonts w:ascii="Cambria" w:hAnsi="Cambria"/>
          <w:sz w:val="24"/>
          <w:szCs w:val="24"/>
        </w:rPr>
      </w:pPr>
      <w:r>
        <w:rPr>
          <w:rFonts w:ascii="Cambria" w:hAnsi="Cambria"/>
          <w:sz w:val="24"/>
          <w:szCs w:val="24"/>
        </w:rPr>
        <w:t>dont près de 600 chercheur.euse.s en sciences sociales</w:t>
      </w:r>
    </w:p>
    <w:p w:rsidR="003F504D" w:rsidRDefault="003F504D">
      <w:pPr>
        <w:pStyle w:val="ListParagraph"/>
        <w:numPr>
          <w:ilvl w:val="0"/>
          <w:numId w:val="2"/>
        </w:numPr>
        <w:spacing w:line="100" w:lineRule="atLeast"/>
        <w:rPr>
          <w:rFonts w:ascii="Cambria" w:hAnsi="Cambria"/>
          <w:b/>
          <w:sz w:val="24"/>
          <w:szCs w:val="24"/>
        </w:rPr>
      </w:pPr>
      <w:r>
        <w:rPr>
          <w:rFonts w:ascii="Cambria" w:hAnsi="Cambria"/>
          <w:b/>
          <w:sz w:val="24"/>
          <w:szCs w:val="24"/>
        </w:rPr>
        <w:t>Vote du CSE du 18 décembre</w:t>
      </w:r>
    </w:p>
    <w:p w:rsidR="003F504D" w:rsidRDefault="003F504D">
      <w:pPr>
        <w:pStyle w:val="ListParagraph"/>
        <w:numPr>
          <w:ilvl w:val="1"/>
          <w:numId w:val="2"/>
        </w:numPr>
        <w:spacing w:line="100" w:lineRule="atLeast"/>
      </w:pPr>
      <w:r>
        <w:rPr>
          <w:rFonts w:ascii="Cambria" w:hAnsi="Cambria"/>
          <w:sz w:val="24"/>
          <w:szCs w:val="24"/>
        </w:rPr>
        <w:t xml:space="preserve">Programme de Seconde :    </w:t>
      </w:r>
      <w:r>
        <w:rPr>
          <w:rFonts w:ascii="Cambria" w:hAnsi="Cambria"/>
          <w:i/>
          <w:iCs/>
          <w:sz w:val="24"/>
          <w:szCs w:val="24"/>
          <w:u w:val="single"/>
        </w:rPr>
        <w:t>50 voix contre</w:t>
      </w:r>
      <w:r>
        <w:rPr>
          <w:rFonts w:ascii="Cambria" w:hAnsi="Cambria"/>
          <w:i/>
          <w:iCs/>
          <w:sz w:val="24"/>
          <w:szCs w:val="24"/>
        </w:rPr>
        <w:t xml:space="preserve"> - 0 voix pour</w:t>
      </w:r>
    </w:p>
    <w:p w:rsidR="003F504D" w:rsidRDefault="003F504D">
      <w:pPr>
        <w:pStyle w:val="ListParagraph"/>
        <w:numPr>
          <w:ilvl w:val="1"/>
          <w:numId w:val="2"/>
        </w:numPr>
        <w:spacing w:line="100" w:lineRule="atLeast"/>
      </w:pPr>
      <w:r>
        <w:rPr>
          <w:rFonts w:ascii="Cambria" w:hAnsi="Cambria"/>
          <w:sz w:val="24"/>
          <w:szCs w:val="24"/>
        </w:rPr>
        <w:t xml:space="preserve">Programme de Première :  </w:t>
      </w:r>
      <w:r>
        <w:rPr>
          <w:rFonts w:ascii="Cambria" w:hAnsi="Cambria"/>
          <w:i/>
          <w:iCs/>
          <w:sz w:val="24"/>
          <w:szCs w:val="24"/>
          <w:u w:val="single"/>
        </w:rPr>
        <w:t>48 voix contre</w:t>
      </w:r>
      <w:r>
        <w:rPr>
          <w:rFonts w:ascii="Cambria" w:hAnsi="Cambria"/>
          <w:i/>
          <w:iCs/>
          <w:sz w:val="24"/>
          <w:szCs w:val="24"/>
        </w:rPr>
        <w:t xml:space="preserve"> - 0 voix pour -  2 abstentions</w:t>
      </w:r>
    </w:p>
    <w:p w:rsidR="003F504D" w:rsidRDefault="003F504D">
      <w:pPr>
        <w:pStyle w:val="ListParagraph"/>
        <w:spacing w:after="0" w:line="100" w:lineRule="atLeast"/>
        <w:ind w:left="1440"/>
        <w:rPr>
          <w:sz w:val="16"/>
          <w:szCs w:val="16"/>
        </w:rPr>
      </w:pPr>
    </w:p>
    <w:p w:rsidR="003F504D" w:rsidRDefault="003F504D">
      <w:pPr>
        <w:pStyle w:val="ListParagraph"/>
        <w:numPr>
          <w:ilvl w:val="0"/>
          <w:numId w:val="4"/>
        </w:numPr>
        <w:spacing w:line="100" w:lineRule="atLeast"/>
        <w:jc w:val="center"/>
        <w:rPr>
          <w:b/>
          <w:color w:val="0066CC"/>
          <w:sz w:val="32"/>
          <w:szCs w:val="32"/>
        </w:rPr>
      </w:pPr>
      <w:r>
        <w:rPr>
          <w:rFonts w:eastAsia="Times New Roman" w:cs="Wingdings"/>
          <w:b/>
          <w:color w:val="0066CC"/>
          <w:sz w:val="32"/>
          <w:szCs w:val="32"/>
        </w:rPr>
        <w:t>Des programmes sans</w:t>
      </w:r>
      <w:r>
        <w:rPr>
          <w:b/>
          <w:color w:val="0066CC"/>
          <w:sz w:val="32"/>
          <w:szCs w:val="32"/>
        </w:rPr>
        <w:t xml:space="preserve"> légitimité démocratique, ni légitimité scientifique !</w:t>
      </w:r>
    </w:p>
    <w:tbl>
      <w:tblPr>
        <w:tblW w:w="10546" w:type="dxa"/>
        <w:tblInd w:w="107" w:type="dxa"/>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CellMar>
          <w:left w:w="97" w:type="dxa"/>
        </w:tblCellMar>
        <w:tblLook w:val="0000"/>
      </w:tblPr>
      <w:tblGrid>
        <w:gridCol w:w="3123"/>
        <w:gridCol w:w="7423"/>
      </w:tblGrid>
      <w:tr w:rsidR="003F504D">
        <w:tc>
          <w:tcPr>
            <w:tcW w:w="3123" w:type="dxa"/>
            <w:shd w:val="clear" w:color="auto" w:fill="4472C4"/>
          </w:tcPr>
          <w:p w:rsidR="003F504D" w:rsidRDefault="003F504D">
            <w:pPr>
              <w:spacing w:after="0" w:line="100" w:lineRule="atLeast"/>
              <w:jc w:val="center"/>
              <w:rPr>
                <w:rFonts w:ascii="Cambria" w:hAnsi="Cambria"/>
                <w:bCs/>
                <w:i/>
                <w:iCs/>
                <w:color w:val="FFFFFF"/>
              </w:rPr>
            </w:pPr>
            <w:r>
              <w:rPr>
                <w:rFonts w:ascii="Cambria" w:hAnsi="Cambria"/>
                <w:bCs/>
                <w:i/>
                <w:iCs/>
                <w:color w:val="FFFFFF"/>
              </w:rPr>
              <w:t>Ce qui est annoncé</w:t>
            </w:r>
          </w:p>
        </w:tc>
        <w:tc>
          <w:tcPr>
            <w:tcW w:w="7422" w:type="dxa"/>
            <w:shd w:val="clear" w:color="auto" w:fill="4472C4"/>
          </w:tcPr>
          <w:p w:rsidR="003F504D" w:rsidRDefault="003F504D">
            <w:pPr>
              <w:spacing w:after="0" w:line="100" w:lineRule="atLeast"/>
              <w:jc w:val="center"/>
              <w:rPr>
                <w:rFonts w:ascii="Cambria" w:hAnsi="Cambria"/>
                <w:bCs/>
                <w:i/>
                <w:iCs/>
                <w:color w:val="FFFFFF"/>
              </w:rPr>
            </w:pPr>
            <w:r>
              <w:rPr>
                <w:rFonts w:ascii="Cambria" w:hAnsi="Cambria"/>
                <w:bCs/>
                <w:i/>
                <w:iCs/>
                <w:color w:val="FFFFFF"/>
              </w:rPr>
              <w:t>Alors que…</w:t>
            </w:r>
          </w:p>
        </w:tc>
      </w:tr>
      <w:tr w:rsidR="003F504D">
        <w:tc>
          <w:tcPr>
            <w:tcW w:w="3123" w:type="dxa"/>
            <w:shd w:val="clear" w:color="auto" w:fill="D0DBF0"/>
            <w:tcMar>
              <w:top w:w="28" w:type="dxa"/>
              <w:left w:w="93" w:type="dxa"/>
              <w:bottom w:w="28" w:type="dxa"/>
              <w:right w:w="113" w:type="dxa"/>
            </w:tcMar>
            <w:vAlign w:val="center"/>
          </w:tcPr>
          <w:p w:rsidR="003F504D" w:rsidRDefault="003F504D">
            <w:pPr>
              <w:spacing w:after="0" w:line="100" w:lineRule="atLeast"/>
              <w:rPr>
                <w:rFonts w:ascii="Cambria" w:hAnsi="Cambria"/>
                <w:b/>
                <w:bCs/>
              </w:rPr>
            </w:pPr>
            <w:r>
              <w:rPr>
                <w:rFonts w:ascii="Cambria" w:hAnsi="Cambria"/>
                <w:b/>
                <w:bCs/>
              </w:rPr>
              <w:t>Un programme qui n’aborde pas la consommation et le pouvoir d'achat</w:t>
            </w:r>
          </w:p>
        </w:tc>
        <w:tc>
          <w:tcPr>
            <w:tcW w:w="7422" w:type="dxa"/>
            <w:shd w:val="clear" w:color="auto" w:fill="D0DBF0"/>
            <w:tcMar>
              <w:top w:w="28" w:type="dxa"/>
              <w:left w:w="113" w:type="dxa"/>
              <w:bottom w:w="28" w:type="dxa"/>
              <w:right w:w="113" w:type="dxa"/>
            </w:tcMar>
            <w:vAlign w:val="center"/>
          </w:tcPr>
          <w:p w:rsidR="003F504D" w:rsidRDefault="003F504D">
            <w:pPr>
              <w:pStyle w:val="BodyText"/>
              <w:spacing w:after="0" w:line="100" w:lineRule="atLeast"/>
              <w:rPr>
                <w:rFonts w:ascii="Cambria" w:hAnsi="Cambria"/>
              </w:rPr>
            </w:pPr>
            <w:r>
              <w:rPr>
                <w:rFonts w:ascii="Cambria" w:hAnsi="Cambria"/>
              </w:rPr>
              <w:t>Ce sont des thèmes essentiels à la compréhension du monde contemporain.</w:t>
            </w:r>
          </w:p>
          <w:p w:rsidR="003F504D" w:rsidRDefault="003F504D">
            <w:pPr>
              <w:pStyle w:val="BodyText"/>
              <w:spacing w:after="0" w:line="100" w:lineRule="atLeast"/>
              <w:rPr>
                <w:rFonts w:ascii="Cambria" w:hAnsi="Cambria"/>
              </w:rPr>
            </w:pPr>
            <w:r>
              <w:rPr>
                <w:rFonts w:ascii="Cambria" w:hAnsi="Cambria"/>
              </w:rPr>
              <w:t>Sans ces prérequis, il paraît aussi absurde d'aborder le marché dès la seconde, de manière trop technique.</w:t>
            </w:r>
          </w:p>
        </w:tc>
      </w:tr>
      <w:tr w:rsidR="003F504D">
        <w:tc>
          <w:tcPr>
            <w:tcW w:w="3123" w:type="dxa"/>
            <w:shd w:val="clear" w:color="auto" w:fill="FFFFFF"/>
            <w:tcMar>
              <w:top w:w="28" w:type="dxa"/>
              <w:left w:w="93" w:type="dxa"/>
              <w:bottom w:w="28" w:type="dxa"/>
              <w:right w:w="113" w:type="dxa"/>
            </w:tcMar>
            <w:vAlign w:val="center"/>
          </w:tcPr>
          <w:p w:rsidR="003F504D" w:rsidRDefault="003F504D">
            <w:pPr>
              <w:spacing w:after="0" w:line="100" w:lineRule="atLeast"/>
              <w:rPr>
                <w:rFonts w:ascii="Cambria" w:hAnsi="Cambria"/>
                <w:b/>
                <w:bCs/>
              </w:rPr>
            </w:pPr>
            <w:r>
              <w:rPr>
                <w:rFonts w:ascii="Cambria" w:hAnsi="Cambria"/>
                <w:b/>
                <w:bCs/>
              </w:rPr>
              <w:t xml:space="preserve">La poursuite de la séparation disciplinaire </w:t>
            </w:r>
          </w:p>
        </w:tc>
        <w:tc>
          <w:tcPr>
            <w:tcW w:w="7422" w:type="dxa"/>
            <w:shd w:val="clear" w:color="auto" w:fill="FFFFFF"/>
            <w:tcMar>
              <w:top w:w="28" w:type="dxa"/>
              <w:left w:w="113" w:type="dxa"/>
              <w:bottom w:w="28" w:type="dxa"/>
              <w:right w:w="113" w:type="dxa"/>
            </w:tcMar>
            <w:vAlign w:val="center"/>
          </w:tcPr>
          <w:p w:rsidR="003F504D" w:rsidRDefault="003F504D">
            <w:pPr>
              <w:spacing w:after="0" w:line="100" w:lineRule="atLeast"/>
            </w:pPr>
            <w:r>
              <w:rPr>
                <w:rFonts w:ascii="Cambria" w:hAnsi="Cambria"/>
              </w:rPr>
              <w:t xml:space="preserve">L’analyse et la formation intellectuelle des élèves sont fortement limitées. Le programme aborde le fonctionnement du marché de manière technique, sans perspective institutionnelle et historique, faisant fi des rapports sociaux que l'économie de marché induit. </w:t>
            </w:r>
          </w:p>
        </w:tc>
      </w:tr>
      <w:tr w:rsidR="003F504D">
        <w:tc>
          <w:tcPr>
            <w:tcW w:w="3123" w:type="dxa"/>
            <w:shd w:val="clear" w:color="auto" w:fill="D0DBF0"/>
            <w:tcMar>
              <w:top w:w="28" w:type="dxa"/>
              <w:left w:w="93" w:type="dxa"/>
              <w:bottom w:w="28" w:type="dxa"/>
              <w:right w:w="113" w:type="dxa"/>
            </w:tcMar>
            <w:vAlign w:val="center"/>
          </w:tcPr>
          <w:p w:rsidR="003F504D" w:rsidRDefault="003F504D">
            <w:pPr>
              <w:spacing w:after="0" w:line="100" w:lineRule="atLeast"/>
              <w:rPr>
                <w:rFonts w:ascii="Cambria" w:hAnsi="Cambria"/>
                <w:b/>
                <w:bCs/>
              </w:rPr>
            </w:pPr>
            <w:r>
              <w:rPr>
                <w:rFonts w:ascii="Cambria" w:hAnsi="Cambria"/>
                <w:b/>
                <w:bCs/>
              </w:rPr>
              <w:t xml:space="preserve">L’absence de pluralisme </w:t>
            </w:r>
          </w:p>
        </w:tc>
        <w:tc>
          <w:tcPr>
            <w:tcW w:w="7422" w:type="dxa"/>
            <w:shd w:val="clear" w:color="auto" w:fill="D0DBF0"/>
            <w:tcMar>
              <w:top w:w="28" w:type="dxa"/>
              <w:left w:w="113" w:type="dxa"/>
              <w:bottom w:w="28" w:type="dxa"/>
              <w:right w:w="113" w:type="dxa"/>
            </w:tcMar>
            <w:vAlign w:val="center"/>
          </w:tcPr>
          <w:p w:rsidR="003F504D" w:rsidRDefault="003F504D">
            <w:pPr>
              <w:spacing w:after="0" w:line="100" w:lineRule="atLeast"/>
            </w:pPr>
            <w:r>
              <w:rPr>
                <w:rFonts w:ascii="Cambria" w:hAnsi="Cambria"/>
              </w:rPr>
              <w:t>Cela imposerait une unique grille de lecture des enjeux économiques et sociaux. Il faut au contraire avoir recours à plusieurs théories pour illustrer la complexité de ces phénomènes.</w:t>
            </w:r>
          </w:p>
        </w:tc>
      </w:tr>
      <w:tr w:rsidR="003F504D">
        <w:tc>
          <w:tcPr>
            <w:tcW w:w="3123" w:type="dxa"/>
            <w:shd w:val="clear" w:color="auto" w:fill="FFFFFF"/>
            <w:tcMar>
              <w:top w:w="28" w:type="dxa"/>
              <w:left w:w="93" w:type="dxa"/>
              <w:bottom w:w="28" w:type="dxa"/>
              <w:right w:w="113" w:type="dxa"/>
            </w:tcMar>
            <w:vAlign w:val="center"/>
          </w:tcPr>
          <w:p w:rsidR="003F504D" w:rsidRDefault="003F504D">
            <w:pPr>
              <w:spacing w:after="0" w:line="100" w:lineRule="atLeast"/>
              <w:rPr>
                <w:rFonts w:ascii="Cambria" w:hAnsi="Cambria"/>
                <w:b/>
                <w:bCs/>
              </w:rPr>
            </w:pPr>
            <w:r>
              <w:rPr>
                <w:rFonts w:ascii="Cambria" w:hAnsi="Cambria"/>
                <w:b/>
                <w:bCs/>
              </w:rPr>
              <w:t>Une place très importante accordée à la microéconomie en 1</w:t>
            </w:r>
            <w:r>
              <w:rPr>
                <w:rFonts w:ascii="Cambria" w:hAnsi="Cambria"/>
                <w:b/>
                <w:bCs/>
                <w:vertAlign w:val="superscript"/>
              </w:rPr>
              <w:t>ère</w:t>
            </w:r>
            <w:r>
              <w:rPr>
                <w:rFonts w:ascii="Cambria" w:hAnsi="Cambria"/>
                <w:b/>
                <w:bCs/>
              </w:rPr>
              <w:t xml:space="preserve">  </w:t>
            </w:r>
          </w:p>
        </w:tc>
        <w:tc>
          <w:tcPr>
            <w:tcW w:w="7422" w:type="dxa"/>
            <w:shd w:val="clear" w:color="auto" w:fill="FFFFFF"/>
            <w:tcMar>
              <w:top w:w="28" w:type="dxa"/>
              <w:left w:w="113" w:type="dxa"/>
              <w:bottom w:w="28" w:type="dxa"/>
              <w:right w:w="113" w:type="dxa"/>
            </w:tcMar>
            <w:vAlign w:val="center"/>
          </w:tcPr>
          <w:p w:rsidR="003F504D" w:rsidRDefault="003F504D">
            <w:pPr>
              <w:spacing w:after="0" w:line="100" w:lineRule="atLeast"/>
              <w:rPr>
                <w:rFonts w:ascii="Cambria" w:hAnsi="Cambria"/>
              </w:rPr>
            </w:pPr>
            <w:r>
              <w:rPr>
                <w:rFonts w:ascii="Cambria" w:hAnsi="Cambria"/>
              </w:rPr>
              <w:t>Équilibrer les approches microéconomiques et macroéconomiques permet de mieux appréhender les questions de société et d’aborder le rôle des institutions (politiques économiques et services publics).</w:t>
            </w:r>
          </w:p>
        </w:tc>
      </w:tr>
      <w:tr w:rsidR="003F504D">
        <w:tc>
          <w:tcPr>
            <w:tcW w:w="3123" w:type="dxa"/>
            <w:shd w:val="clear" w:color="auto" w:fill="D0DBF0"/>
            <w:tcMar>
              <w:top w:w="28" w:type="dxa"/>
              <w:left w:w="93" w:type="dxa"/>
              <w:bottom w:w="28" w:type="dxa"/>
              <w:right w:w="113" w:type="dxa"/>
            </w:tcMar>
            <w:vAlign w:val="center"/>
          </w:tcPr>
          <w:p w:rsidR="003F504D" w:rsidRDefault="003F504D">
            <w:pPr>
              <w:spacing w:after="0" w:line="100" w:lineRule="atLeast"/>
              <w:rPr>
                <w:rFonts w:ascii="Cambria" w:hAnsi="Cambria"/>
                <w:b/>
                <w:bCs/>
              </w:rPr>
            </w:pPr>
            <w:r>
              <w:rPr>
                <w:rFonts w:ascii="Cambria" w:hAnsi="Cambria"/>
                <w:b/>
                <w:bCs/>
              </w:rPr>
              <w:t>Un hypothétique programme de terminale qui aborderait les nombreux manques évoqués ?</w:t>
            </w:r>
          </w:p>
        </w:tc>
        <w:tc>
          <w:tcPr>
            <w:tcW w:w="7422" w:type="dxa"/>
            <w:shd w:val="clear" w:color="auto" w:fill="D0DBF0"/>
            <w:tcMar>
              <w:top w:w="28" w:type="dxa"/>
              <w:left w:w="113" w:type="dxa"/>
              <w:bottom w:w="28" w:type="dxa"/>
              <w:right w:w="113" w:type="dxa"/>
            </w:tcMar>
            <w:vAlign w:val="center"/>
          </w:tcPr>
          <w:p w:rsidR="003F504D" w:rsidRDefault="003F504D">
            <w:pPr>
              <w:spacing w:after="0" w:line="100" w:lineRule="atLeast"/>
              <w:rPr>
                <w:rFonts w:ascii="Cambria" w:hAnsi="Cambria"/>
              </w:rPr>
            </w:pPr>
            <w:r>
              <w:rPr>
                <w:rFonts w:ascii="Cambria" w:hAnsi="Cambria" w:cs="Times New Roman"/>
              </w:rPr>
              <w:t>Même avec un programme « fabuleux » en terminale, il est probable que ceux de seconde et de première dissuadent les élèves de poursuivre leur formation en SES</w:t>
            </w:r>
            <w:r>
              <w:rPr>
                <w:rFonts w:ascii="Cambria" w:hAnsi="Cambria"/>
              </w:rPr>
              <w:t xml:space="preserve">. </w:t>
            </w:r>
          </w:p>
          <w:p w:rsidR="003F504D" w:rsidRDefault="003F504D">
            <w:pPr>
              <w:spacing w:after="0" w:line="100" w:lineRule="atLeast"/>
              <w:rPr>
                <w:rFonts w:ascii="Cambria" w:hAnsi="Cambria"/>
                <w:b/>
                <w:bCs/>
              </w:rPr>
            </w:pPr>
            <w:r>
              <w:rPr>
                <w:rFonts w:ascii="Cambria" w:hAnsi="Cambria"/>
              </w:rPr>
              <w:t xml:space="preserve">Ils n’auront donc qu’une </w:t>
            </w:r>
            <w:r>
              <w:rPr>
                <w:rFonts w:ascii="Cambria" w:hAnsi="Cambria"/>
                <w:b/>
                <w:bCs/>
              </w:rPr>
              <w:t>vision partielle et partiale des grands enjeux économiques, sociaux et politiques du monde contemporain.</w:t>
            </w:r>
          </w:p>
        </w:tc>
      </w:tr>
    </w:tbl>
    <w:p w:rsidR="003F504D" w:rsidRDefault="003F504D">
      <w:pPr>
        <w:spacing w:after="0" w:line="100" w:lineRule="atLeast"/>
        <w:jc w:val="both"/>
      </w:pPr>
    </w:p>
    <w:p w:rsidR="003F504D" w:rsidRDefault="003F504D">
      <w:pPr>
        <w:pStyle w:val="ListParagraph"/>
        <w:numPr>
          <w:ilvl w:val="0"/>
          <w:numId w:val="4"/>
        </w:numPr>
        <w:spacing w:line="100" w:lineRule="atLeast"/>
        <w:jc w:val="center"/>
        <w:rPr>
          <w:rFonts w:ascii="Cambria" w:hAnsi="Cambria"/>
          <w:b/>
          <w:color w:val="0066CC"/>
          <w:sz w:val="32"/>
        </w:rPr>
      </w:pPr>
      <w:r>
        <w:rPr>
          <w:rFonts w:ascii="Cambria" w:hAnsi="Cambria"/>
          <w:b/>
          <w:color w:val="0066CC"/>
          <w:sz w:val="32"/>
        </w:rPr>
        <w:t>Une réforme qui va dégrader considérablement nos services et nos conditions de travail :</w:t>
      </w:r>
    </w:p>
    <w:p w:rsidR="003F504D" w:rsidRDefault="003F504D">
      <w:pPr>
        <w:pStyle w:val="ListParagraph"/>
        <w:spacing w:after="0" w:line="100" w:lineRule="atLeast"/>
        <w:rPr>
          <w:sz w:val="14"/>
          <w:szCs w:val="14"/>
        </w:rPr>
      </w:pPr>
    </w:p>
    <w:p w:rsidR="003F504D" w:rsidRDefault="003F504D">
      <w:pPr>
        <w:pStyle w:val="ListParagraph"/>
        <w:numPr>
          <w:ilvl w:val="0"/>
          <w:numId w:val="1"/>
        </w:numPr>
        <w:spacing w:line="100" w:lineRule="atLeast"/>
        <w:jc w:val="both"/>
        <w:rPr>
          <w:rFonts w:ascii="Cambria" w:hAnsi="Cambria"/>
          <w:sz w:val="24"/>
          <w:szCs w:val="24"/>
        </w:rPr>
      </w:pPr>
      <w:r>
        <w:rPr>
          <w:rFonts w:ascii="Cambria" w:hAnsi="Cambria"/>
          <w:sz w:val="24"/>
          <w:szCs w:val="24"/>
        </w:rPr>
        <w:t xml:space="preserve">Des </w:t>
      </w:r>
      <w:r>
        <w:rPr>
          <w:rFonts w:ascii="Cambria" w:hAnsi="Cambria"/>
          <w:b/>
          <w:bCs/>
          <w:sz w:val="24"/>
          <w:szCs w:val="24"/>
        </w:rPr>
        <w:t>effectifs plus chargés</w:t>
      </w:r>
      <w:r>
        <w:rPr>
          <w:rFonts w:ascii="Cambria" w:hAnsi="Cambria"/>
          <w:sz w:val="24"/>
          <w:szCs w:val="24"/>
        </w:rPr>
        <w:t xml:space="preserve"> en spécialité avec des dédoublements hypothétiques</w:t>
      </w:r>
    </w:p>
    <w:p w:rsidR="003F504D" w:rsidRDefault="003F504D">
      <w:pPr>
        <w:pStyle w:val="ListParagraph"/>
        <w:numPr>
          <w:ilvl w:val="0"/>
          <w:numId w:val="1"/>
        </w:numPr>
        <w:spacing w:line="100" w:lineRule="atLeast"/>
        <w:jc w:val="both"/>
        <w:rPr>
          <w:rFonts w:ascii="Cambria" w:hAnsi="Cambria"/>
          <w:sz w:val="24"/>
          <w:szCs w:val="24"/>
        </w:rPr>
      </w:pPr>
      <w:r>
        <w:rPr>
          <w:rFonts w:ascii="Cambria" w:hAnsi="Cambria"/>
          <w:b/>
          <w:bCs/>
          <w:sz w:val="24"/>
          <w:szCs w:val="24"/>
        </w:rPr>
        <w:t xml:space="preserve">Plus de classes </w:t>
      </w:r>
      <w:r>
        <w:rPr>
          <w:rFonts w:ascii="Cambria" w:hAnsi="Cambria"/>
          <w:sz w:val="24"/>
          <w:szCs w:val="24"/>
        </w:rPr>
        <w:t>par enseignant, notamment en seconde</w:t>
      </w:r>
    </w:p>
    <w:p w:rsidR="003F504D" w:rsidRDefault="003F504D">
      <w:pPr>
        <w:pStyle w:val="ListParagraph"/>
        <w:numPr>
          <w:ilvl w:val="0"/>
          <w:numId w:val="1"/>
        </w:numPr>
        <w:spacing w:line="100" w:lineRule="atLeast"/>
        <w:jc w:val="both"/>
        <w:rPr>
          <w:rFonts w:ascii="Cambria" w:hAnsi="Cambria"/>
          <w:sz w:val="24"/>
          <w:szCs w:val="24"/>
        </w:rPr>
      </w:pPr>
      <w:r>
        <w:rPr>
          <w:rFonts w:ascii="Cambria" w:hAnsi="Cambria"/>
          <w:sz w:val="24"/>
          <w:szCs w:val="24"/>
        </w:rPr>
        <w:t xml:space="preserve">Une </w:t>
      </w:r>
      <w:r>
        <w:rPr>
          <w:rFonts w:ascii="Cambria" w:hAnsi="Cambria"/>
          <w:b/>
          <w:sz w:val="24"/>
          <w:szCs w:val="24"/>
        </w:rPr>
        <w:t>évaluation permanente</w:t>
      </w:r>
      <w:r>
        <w:rPr>
          <w:rFonts w:ascii="Cambria" w:hAnsi="Cambria"/>
          <w:sz w:val="24"/>
          <w:szCs w:val="24"/>
        </w:rPr>
        <w:t xml:space="preserve"> source de stress, de bachotage et de surcharge de travail</w:t>
      </w:r>
    </w:p>
    <w:p w:rsidR="003F504D" w:rsidRDefault="003F504D">
      <w:pPr>
        <w:pStyle w:val="ListParagraph"/>
        <w:numPr>
          <w:ilvl w:val="0"/>
          <w:numId w:val="1"/>
        </w:numPr>
        <w:spacing w:line="100" w:lineRule="atLeast"/>
        <w:jc w:val="both"/>
        <w:rPr>
          <w:rFonts w:ascii="Cambria" w:hAnsi="Cambria"/>
          <w:sz w:val="24"/>
          <w:szCs w:val="24"/>
        </w:rPr>
      </w:pPr>
      <w:r>
        <w:rPr>
          <w:rFonts w:ascii="Cambria" w:hAnsi="Cambria"/>
          <w:sz w:val="24"/>
          <w:szCs w:val="24"/>
        </w:rPr>
        <w:t xml:space="preserve">Une </w:t>
      </w:r>
      <w:r>
        <w:rPr>
          <w:rFonts w:ascii="Cambria" w:hAnsi="Cambria"/>
          <w:b/>
          <w:bCs/>
          <w:sz w:val="24"/>
          <w:szCs w:val="24"/>
        </w:rPr>
        <w:t>concurrence entre disciplines</w:t>
      </w:r>
      <w:r>
        <w:rPr>
          <w:rFonts w:ascii="Cambria" w:hAnsi="Cambria"/>
          <w:sz w:val="24"/>
          <w:szCs w:val="24"/>
        </w:rPr>
        <w:t xml:space="preserve"> source de tension au sein des établissements, particulièrement vive pour les SES à cause de l’incertitude sur l’enseignement de l’HGGSP et de l’introduction de la thématique du lien social en EMC.</w:t>
      </w:r>
    </w:p>
    <w:p w:rsidR="003F504D" w:rsidRDefault="003F504D">
      <w:pPr>
        <w:spacing w:line="100" w:lineRule="atLeast"/>
        <w:jc w:val="both"/>
        <w:rPr>
          <w:rFonts w:ascii="Cambria" w:hAnsi="Cambria"/>
          <w:b/>
          <w:sz w:val="24"/>
          <w:szCs w:val="24"/>
        </w:rPr>
      </w:pPr>
      <w:r>
        <w:rPr>
          <w:rFonts w:ascii="Cambria" w:hAnsi="Cambria"/>
          <w:b/>
          <w:sz w:val="24"/>
          <w:szCs w:val="24"/>
        </w:rPr>
        <w:t>Une réforme bâclée, construite sans concertation et au mépris des demandes des enseignants, des syndicats, et des familles, renforçant les inégalités sociales et territoriales, et qui ne pourra donc pas s’appliquer avec succès et sérénité.</w:t>
      </w:r>
    </w:p>
    <w:p w:rsidR="003F504D" w:rsidRDefault="003F504D">
      <w:pPr>
        <w:spacing w:after="0" w:line="100" w:lineRule="atLeast"/>
        <w:jc w:val="center"/>
        <w:rPr>
          <w:rFonts w:ascii="Cambria" w:hAnsi="Cambria"/>
          <w:b/>
          <w:color w:val="0066CC"/>
          <w:sz w:val="32"/>
          <w:szCs w:val="32"/>
        </w:rPr>
      </w:pPr>
      <w:r>
        <w:rPr>
          <w:rFonts w:ascii="Cambria" w:hAnsi="Cambria"/>
          <w:b/>
          <w:color w:val="0066CC"/>
          <w:sz w:val="32"/>
          <w:szCs w:val="32"/>
        </w:rPr>
        <w:t xml:space="preserve">Cette réforme doit être retirée </w:t>
      </w:r>
    </w:p>
    <w:p w:rsidR="003F504D" w:rsidRDefault="003F504D">
      <w:pPr>
        <w:spacing w:after="0" w:line="100" w:lineRule="atLeast"/>
        <w:jc w:val="center"/>
      </w:pPr>
      <w:r>
        <w:rPr>
          <w:rFonts w:ascii="Cambria" w:hAnsi="Cambria"/>
          <w:b/>
          <w:color w:val="0066CC"/>
          <w:sz w:val="32"/>
          <w:szCs w:val="32"/>
        </w:rPr>
        <w:t>et laisser place à une véritable concertation sur l'avenir de notre École !</w:t>
      </w:r>
    </w:p>
    <w:sectPr w:rsidR="003F504D" w:rsidSect="00F464E2">
      <w:pgSz w:w="11906" w:h="16838"/>
      <w:pgMar w:top="680" w:right="680" w:bottom="680" w:left="680" w:header="0" w:footer="0" w:gutter="0"/>
      <w:cols w:space="720"/>
      <w:formProt w:val="0"/>
      <w:docGrid w:linePitch="360" w:charSpace="1228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5010000000000000000"/>
    <w:charset w:val="00"/>
    <w:family w:val="auto"/>
    <w:pitch w:val="variable"/>
    <w:sig w:usb0="800000AF" w:usb1="1001ECEA" w:usb2="00000000" w:usb3="00000000" w:csb0="00000001" w:csb1="00000000"/>
  </w:font>
  <w:font w:name="Lucida Grande">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82362"/>
    <w:multiLevelType w:val="multilevel"/>
    <w:tmpl w:val="FFFFFFFF"/>
    <w:lvl w:ilvl="0">
      <w:start w:val="1"/>
      <w:numFmt w:val="bullet"/>
      <w:lvlText w:val="-"/>
      <w:lvlJc w:val="left"/>
      <w:pPr>
        <w:ind w:left="720" w:hanging="360"/>
      </w:pPr>
      <w:rPr>
        <w:rFonts w:ascii="Cambria" w:hAnsi="Cambria" w:hint="default"/>
        <w:b/>
        <w:sz w:val="24"/>
      </w:rPr>
    </w:lvl>
    <w:lvl w:ilvl="1">
      <w:start w:val="1"/>
      <w:numFmt w:val="bullet"/>
      <w:lvlText w:val="o"/>
      <w:lvlJc w:val="left"/>
      <w:pPr>
        <w:ind w:left="1440" w:hanging="360"/>
      </w:pPr>
      <w:rPr>
        <w:rFonts w:ascii="Courier New" w:hAnsi="Courier New"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B000E1A"/>
    <w:multiLevelType w:val="multilevel"/>
    <w:tmpl w:val="FFFFFFFF"/>
    <w:lvl w:ilvl="0">
      <w:start w:val="1"/>
      <w:numFmt w:val="bullet"/>
      <w:lvlText w:val=""/>
      <w:lvlJc w:val="left"/>
      <w:pPr>
        <w:ind w:left="360" w:hanging="360"/>
      </w:pPr>
      <w:rPr>
        <w:rFonts w:ascii="Wingdings" w:hAnsi="Wingdings" w:hint="default"/>
        <w:b/>
        <w:sz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nsid w:val="389A2805"/>
    <w:multiLevelType w:val="multilevel"/>
    <w:tmpl w:val="FFFFFFFF"/>
    <w:lvl w:ilvl="0">
      <w:start w:val="2"/>
      <w:numFmt w:val="bullet"/>
      <w:lvlText w:val="-"/>
      <w:lvlJc w:val="left"/>
      <w:pPr>
        <w:ind w:left="720" w:hanging="360"/>
      </w:pPr>
      <w:rPr>
        <w:rFonts w:ascii="Calibri" w:hAnsi="Calibri" w:hint="default"/>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D21677A"/>
    <w:multiLevelType w:val="multilevel"/>
    <w:tmpl w:val="FFFFFFFF"/>
    <w:lvl w:ilvl="0">
      <w:start w:val="1"/>
      <w:numFmt w:val="bullet"/>
      <w:lvlText w:val=""/>
      <w:lvlJc w:val="left"/>
      <w:pPr>
        <w:ind w:left="360" w:hanging="360"/>
      </w:pPr>
      <w:rPr>
        <w:rFonts w:ascii="Wingdings" w:hAnsi="Wingdings" w:hint="default"/>
        <w:b/>
        <w:sz w:val="32"/>
      </w:rPr>
    </w:lvl>
    <w:lvl w:ilvl="1">
      <w:start w:val="1"/>
      <w:numFmt w:val="bullet"/>
      <w:lvlText w:val="o"/>
      <w:lvlJc w:val="left"/>
      <w:pPr>
        <w:ind w:left="363" w:firstLine="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6735AB8"/>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64E2"/>
    <w:rsid w:val="003F504D"/>
    <w:rsid w:val="00546932"/>
    <w:rsid w:val="006E345B"/>
    <w:rsid w:val="00CF0CB2"/>
    <w:rsid w:val="00F464E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NSimSun" w:hAnsi="Calibri" w:cs="Arial"/>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4E2"/>
    <w:pPr>
      <w:suppressAutoHyphens/>
      <w:spacing w:after="160" w:line="252" w:lineRule="auto"/>
    </w:pPr>
    <w:rPr>
      <w:rFonts w:eastAsia="SimSun" w:cs="Calibri"/>
      <w:color w:val="00000A"/>
      <w:kern w:val="2"/>
      <w:lang w:eastAsia="en-US"/>
    </w:rPr>
  </w:style>
  <w:style w:type="paragraph" w:styleId="Heading1">
    <w:name w:val="heading 1"/>
    <w:basedOn w:val="Title"/>
    <w:link w:val="Heading1Char"/>
    <w:uiPriority w:val="99"/>
    <w:qFormat/>
    <w:rsid w:val="00F464E2"/>
    <w:pPr>
      <w:outlineLvl w:val="0"/>
    </w:pPr>
    <w:rPr>
      <w:rFonts w:ascii="Liberation Serif" w:eastAsia="NSimSun" w:hAnsi="Liberation Serif" w:cs="Tahoma"/>
      <w:b/>
      <w:bCs/>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39B"/>
    <w:rPr>
      <w:rFonts w:asciiTheme="majorHAnsi" w:eastAsiaTheme="majorEastAsia" w:hAnsiTheme="majorHAnsi" w:cstheme="majorBidi"/>
      <w:b/>
      <w:bCs/>
      <w:color w:val="00000A"/>
      <w:kern w:val="32"/>
      <w:sz w:val="32"/>
      <w:szCs w:val="32"/>
      <w:lang w:eastAsia="en-US"/>
    </w:rPr>
  </w:style>
  <w:style w:type="character" w:customStyle="1" w:styleId="ListLabel1">
    <w:name w:val="ListLabel 1"/>
    <w:uiPriority w:val="99"/>
    <w:rsid w:val="00F464E2"/>
    <w:rPr>
      <w:rFonts w:eastAsia="Times New Roman"/>
    </w:rPr>
  </w:style>
  <w:style w:type="character" w:customStyle="1" w:styleId="ListLabel2">
    <w:name w:val="ListLabel 2"/>
    <w:uiPriority w:val="99"/>
    <w:rsid w:val="00F464E2"/>
  </w:style>
  <w:style w:type="character" w:customStyle="1" w:styleId="ListLabel3">
    <w:name w:val="ListLabel 3"/>
    <w:uiPriority w:val="99"/>
    <w:rsid w:val="00F464E2"/>
  </w:style>
  <w:style w:type="character" w:customStyle="1" w:styleId="ListLabel4">
    <w:name w:val="ListLabel 4"/>
    <w:uiPriority w:val="99"/>
    <w:rsid w:val="00F464E2"/>
  </w:style>
  <w:style w:type="character" w:customStyle="1" w:styleId="ListLabel5">
    <w:name w:val="ListLabel 5"/>
    <w:uiPriority w:val="99"/>
    <w:rsid w:val="00F464E2"/>
    <w:rPr>
      <w:rFonts w:eastAsia="Times New Roman"/>
    </w:rPr>
  </w:style>
  <w:style w:type="character" w:customStyle="1" w:styleId="ListLabel6">
    <w:name w:val="ListLabel 6"/>
    <w:uiPriority w:val="99"/>
    <w:rsid w:val="00F464E2"/>
  </w:style>
  <w:style w:type="character" w:customStyle="1" w:styleId="ListLabel7">
    <w:name w:val="ListLabel 7"/>
    <w:uiPriority w:val="99"/>
    <w:rsid w:val="00F464E2"/>
  </w:style>
  <w:style w:type="character" w:customStyle="1" w:styleId="ListLabel8">
    <w:name w:val="ListLabel 8"/>
    <w:uiPriority w:val="99"/>
    <w:rsid w:val="00F464E2"/>
  </w:style>
  <w:style w:type="character" w:customStyle="1" w:styleId="LienInternet">
    <w:name w:val="Lien Internet"/>
    <w:uiPriority w:val="99"/>
    <w:rsid w:val="00F464E2"/>
    <w:rPr>
      <w:color w:val="000080"/>
      <w:u w:val="single"/>
      <w:lang w:val="fr-FR" w:eastAsia="fr-FR"/>
    </w:rPr>
  </w:style>
  <w:style w:type="character" w:customStyle="1" w:styleId="Accentuationforte">
    <w:name w:val="Accentuation forte"/>
    <w:uiPriority w:val="99"/>
    <w:rsid w:val="00F464E2"/>
    <w:rPr>
      <w:b/>
    </w:rPr>
  </w:style>
  <w:style w:type="character" w:customStyle="1" w:styleId="Puces">
    <w:name w:val="Puces"/>
    <w:uiPriority w:val="99"/>
    <w:rsid w:val="00F464E2"/>
    <w:rPr>
      <w:rFonts w:ascii="OpenSymbol" w:eastAsia="Times New Roman" w:hAnsi="OpenSymbol"/>
    </w:rPr>
  </w:style>
  <w:style w:type="character" w:customStyle="1" w:styleId="ListLabel9">
    <w:name w:val="ListLabel 9"/>
    <w:uiPriority w:val="99"/>
    <w:rsid w:val="00F464E2"/>
    <w:rPr>
      <w:rFonts w:ascii="Cambria" w:hAnsi="Cambria"/>
    </w:rPr>
  </w:style>
  <w:style w:type="character" w:customStyle="1" w:styleId="ListLabel10">
    <w:name w:val="ListLabel 10"/>
    <w:uiPriority w:val="99"/>
    <w:rsid w:val="00F464E2"/>
  </w:style>
  <w:style w:type="character" w:customStyle="1" w:styleId="ListLabel11">
    <w:name w:val="ListLabel 11"/>
    <w:uiPriority w:val="99"/>
    <w:rsid w:val="00F464E2"/>
  </w:style>
  <w:style w:type="character" w:customStyle="1" w:styleId="ListLabel12">
    <w:name w:val="ListLabel 12"/>
    <w:uiPriority w:val="99"/>
    <w:rsid w:val="00F464E2"/>
  </w:style>
  <w:style w:type="character" w:customStyle="1" w:styleId="ListLabel13">
    <w:name w:val="ListLabel 13"/>
    <w:uiPriority w:val="99"/>
    <w:rsid w:val="00F464E2"/>
  </w:style>
  <w:style w:type="character" w:customStyle="1" w:styleId="ListLabel14">
    <w:name w:val="ListLabel 14"/>
    <w:uiPriority w:val="99"/>
    <w:rsid w:val="00F464E2"/>
  </w:style>
  <w:style w:type="character" w:customStyle="1" w:styleId="ListLabel15">
    <w:name w:val="ListLabel 15"/>
    <w:uiPriority w:val="99"/>
    <w:rsid w:val="00F464E2"/>
  </w:style>
  <w:style w:type="character" w:customStyle="1" w:styleId="ListLabel16">
    <w:name w:val="ListLabel 16"/>
    <w:uiPriority w:val="99"/>
    <w:rsid w:val="00F464E2"/>
  </w:style>
  <w:style w:type="character" w:customStyle="1" w:styleId="ListLabel17">
    <w:name w:val="ListLabel 17"/>
    <w:uiPriority w:val="99"/>
    <w:rsid w:val="00F464E2"/>
  </w:style>
  <w:style w:type="character" w:customStyle="1" w:styleId="ListLabel18">
    <w:name w:val="ListLabel 18"/>
    <w:uiPriority w:val="99"/>
    <w:rsid w:val="00F464E2"/>
    <w:rPr>
      <w:rFonts w:ascii="Cambria" w:hAnsi="Cambria"/>
    </w:rPr>
  </w:style>
  <w:style w:type="character" w:customStyle="1" w:styleId="TextedebullesCar">
    <w:name w:val="Texte de bulles Car"/>
    <w:basedOn w:val="DefaultParagraphFont"/>
    <w:uiPriority w:val="99"/>
    <w:rsid w:val="00F464E2"/>
    <w:rPr>
      <w:rFonts w:ascii="Lucida Grande" w:hAnsi="Lucida Grande" w:cs="Lucida Grande"/>
      <w:sz w:val="18"/>
      <w:szCs w:val="18"/>
    </w:rPr>
  </w:style>
  <w:style w:type="character" w:customStyle="1" w:styleId="ListLabel19">
    <w:name w:val="ListLabel 19"/>
    <w:uiPriority w:val="99"/>
    <w:rsid w:val="00F464E2"/>
  </w:style>
  <w:style w:type="character" w:customStyle="1" w:styleId="ListLabel20">
    <w:name w:val="ListLabel 20"/>
    <w:uiPriority w:val="99"/>
    <w:rsid w:val="00F464E2"/>
  </w:style>
  <w:style w:type="character" w:customStyle="1" w:styleId="ListLabel21">
    <w:name w:val="ListLabel 21"/>
    <w:uiPriority w:val="99"/>
    <w:rsid w:val="00F464E2"/>
  </w:style>
  <w:style w:type="character" w:customStyle="1" w:styleId="ListLabel22">
    <w:name w:val="ListLabel 22"/>
    <w:uiPriority w:val="99"/>
    <w:rsid w:val="00F464E2"/>
  </w:style>
  <w:style w:type="character" w:customStyle="1" w:styleId="ListLabel23">
    <w:name w:val="ListLabel 23"/>
    <w:uiPriority w:val="99"/>
    <w:rsid w:val="00F464E2"/>
    <w:rPr>
      <w:color w:val="0066CC"/>
    </w:rPr>
  </w:style>
  <w:style w:type="character" w:customStyle="1" w:styleId="ListLabel24">
    <w:name w:val="ListLabel 24"/>
    <w:uiPriority w:val="99"/>
    <w:rsid w:val="00F464E2"/>
    <w:rPr>
      <w:sz w:val="24"/>
    </w:rPr>
  </w:style>
  <w:style w:type="character" w:customStyle="1" w:styleId="ListLabel25">
    <w:name w:val="ListLabel 25"/>
    <w:uiPriority w:val="99"/>
    <w:rsid w:val="00F464E2"/>
    <w:rPr>
      <w:color w:val="0066CC"/>
      <w:sz w:val="24"/>
    </w:rPr>
  </w:style>
  <w:style w:type="character" w:customStyle="1" w:styleId="ListLabel26">
    <w:name w:val="ListLabel 26"/>
    <w:uiPriority w:val="99"/>
    <w:rsid w:val="00F464E2"/>
  </w:style>
  <w:style w:type="character" w:customStyle="1" w:styleId="ListLabel27">
    <w:name w:val="ListLabel 27"/>
    <w:uiPriority w:val="99"/>
    <w:rsid w:val="00F464E2"/>
  </w:style>
  <w:style w:type="character" w:customStyle="1" w:styleId="ListLabel28">
    <w:name w:val="ListLabel 28"/>
    <w:uiPriority w:val="99"/>
    <w:rsid w:val="00F464E2"/>
  </w:style>
  <w:style w:type="character" w:customStyle="1" w:styleId="ListLabel29">
    <w:name w:val="ListLabel 29"/>
    <w:uiPriority w:val="99"/>
    <w:rsid w:val="00F464E2"/>
  </w:style>
  <w:style w:type="character" w:customStyle="1" w:styleId="ListLabel30">
    <w:name w:val="ListLabel 30"/>
    <w:uiPriority w:val="99"/>
    <w:rsid w:val="00F464E2"/>
  </w:style>
  <w:style w:type="character" w:customStyle="1" w:styleId="ListLabel31">
    <w:name w:val="ListLabel 31"/>
    <w:uiPriority w:val="99"/>
    <w:rsid w:val="00F464E2"/>
    <w:rPr>
      <w:rFonts w:ascii="Cambria" w:hAnsi="Cambria"/>
      <w:sz w:val="24"/>
    </w:rPr>
  </w:style>
  <w:style w:type="character" w:customStyle="1" w:styleId="ListLabel32">
    <w:name w:val="ListLabel 32"/>
    <w:uiPriority w:val="99"/>
    <w:rsid w:val="00F464E2"/>
  </w:style>
  <w:style w:type="character" w:customStyle="1" w:styleId="ListLabel33">
    <w:name w:val="ListLabel 33"/>
    <w:uiPriority w:val="99"/>
    <w:rsid w:val="00F464E2"/>
  </w:style>
  <w:style w:type="character" w:customStyle="1" w:styleId="ListLabel34">
    <w:name w:val="ListLabel 34"/>
    <w:uiPriority w:val="99"/>
    <w:rsid w:val="00F464E2"/>
  </w:style>
  <w:style w:type="character" w:customStyle="1" w:styleId="ListLabel35">
    <w:name w:val="ListLabel 35"/>
    <w:uiPriority w:val="99"/>
    <w:rsid w:val="00F464E2"/>
  </w:style>
  <w:style w:type="character" w:customStyle="1" w:styleId="ListLabel36">
    <w:name w:val="ListLabel 36"/>
    <w:uiPriority w:val="99"/>
    <w:rsid w:val="00F464E2"/>
  </w:style>
  <w:style w:type="character" w:customStyle="1" w:styleId="ListLabel37">
    <w:name w:val="ListLabel 37"/>
    <w:uiPriority w:val="99"/>
    <w:rsid w:val="00F464E2"/>
  </w:style>
  <w:style w:type="character" w:customStyle="1" w:styleId="ListLabel38">
    <w:name w:val="ListLabel 38"/>
    <w:uiPriority w:val="99"/>
    <w:rsid w:val="00F464E2"/>
  </w:style>
  <w:style w:type="character" w:customStyle="1" w:styleId="ListLabel39">
    <w:name w:val="ListLabel 39"/>
    <w:uiPriority w:val="99"/>
    <w:rsid w:val="00F464E2"/>
  </w:style>
  <w:style w:type="character" w:customStyle="1" w:styleId="ListLabel40">
    <w:name w:val="ListLabel 40"/>
    <w:uiPriority w:val="99"/>
    <w:rsid w:val="00F464E2"/>
    <w:rPr>
      <w:rFonts w:ascii="Cambria" w:hAnsi="Cambria"/>
      <w:b/>
      <w:sz w:val="24"/>
    </w:rPr>
  </w:style>
  <w:style w:type="character" w:customStyle="1" w:styleId="ListLabel41">
    <w:name w:val="ListLabel 41"/>
    <w:uiPriority w:val="99"/>
    <w:rsid w:val="00F464E2"/>
    <w:rPr>
      <w:rFonts w:ascii="Cambria" w:hAnsi="Cambria"/>
      <w:sz w:val="24"/>
    </w:rPr>
  </w:style>
  <w:style w:type="character" w:customStyle="1" w:styleId="ListLabel42">
    <w:name w:val="ListLabel 42"/>
    <w:uiPriority w:val="99"/>
    <w:rsid w:val="00F464E2"/>
  </w:style>
  <w:style w:type="character" w:customStyle="1" w:styleId="ListLabel43">
    <w:name w:val="ListLabel 43"/>
    <w:uiPriority w:val="99"/>
    <w:rsid w:val="00F464E2"/>
  </w:style>
  <w:style w:type="character" w:customStyle="1" w:styleId="ListLabel44">
    <w:name w:val="ListLabel 44"/>
    <w:uiPriority w:val="99"/>
    <w:rsid w:val="00F464E2"/>
  </w:style>
  <w:style w:type="character" w:customStyle="1" w:styleId="ListLabel45">
    <w:name w:val="ListLabel 45"/>
    <w:uiPriority w:val="99"/>
    <w:rsid w:val="00F464E2"/>
  </w:style>
  <w:style w:type="character" w:customStyle="1" w:styleId="ListLabel46">
    <w:name w:val="ListLabel 46"/>
    <w:uiPriority w:val="99"/>
    <w:rsid w:val="00F464E2"/>
  </w:style>
  <w:style w:type="character" w:customStyle="1" w:styleId="ListLabel47">
    <w:name w:val="ListLabel 47"/>
    <w:uiPriority w:val="99"/>
    <w:rsid w:val="00F464E2"/>
  </w:style>
  <w:style w:type="character" w:customStyle="1" w:styleId="ListLabel48">
    <w:name w:val="ListLabel 48"/>
    <w:uiPriority w:val="99"/>
    <w:rsid w:val="00F464E2"/>
  </w:style>
  <w:style w:type="character" w:customStyle="1" w:styleId="ListLabel49">
    <w:name w:val="ListLabel 49"/>
    <w:uiPriority w:val="99"/>
    <w:rsid w:val="00F464E2"/>
    <w:rPr>
      <w:rFonts w:ascii="Cambria" w:hAnsi="Cambria"/>
      <w:b/>
      <w:sz w:val="24"/>
    </w:rPr>
  </w:style>
  <w:style w:type="character" w:customStyle="1" w:styleId="ListLabel50">
    <w:name w:val="ListLabel 50"/>
    <w:uiPriority w:val="99"/>
    <w:rsid w:val="00F464E2"/>
  </w:style>
  <w:style w:type="character" w:customStyle="1" w:styleId="ListLabel51">
    <w:name w:val="ListLabel 51"/>
    <w:uiPriority w:val="99"/>
    <w:rsid w:val="00F464E2"/>
  </w:style>
  <w:style w:type="character" w:customStyle="1" w:styleId="ListLabel52">
    <w:name w:val="ListLabel 52"/>
    <w:uiPriority w:val="99"/>
    <w:rsid w:val="00F464E2"/>
  </w:style>
  <w:style w:type="character" w:customStyle="1" w:styleId="ListLabel53">
    <w:name w:val="ListLabel 53"/>
    <w:uiPriority w:val="99"/>
    <w:rsid w:val="00F464E2"/>
  </w:style>
  <w:style w:type="character" w:customStyle="1" w:styleId="ListLabel54">
    <w:name w:val="ListLabel 54"/>
    <w:uiPriority w:val="99"/>
    <w:rsid w:val="00F464E2"/>
  </w:style>
  <w:style w:type="character" w:customStyle="1" w:styleId="ListLabel55">
    <w:name w:val="ListLabel 55"/>
    <w:uiPriority w:val="99"/>
    <w:rsid w:val="00F464E2"/>
  </w:style>
  <w:style w:type="character" w:customStyle="1" w:styleId="ListLabel56">
    <w:name w:val="ListLabel 56"/>
    <w:uiPriority w:val="99"/>
    <w:rsid w:val="00F464E2"/>
  </w:style>
  <w:style w:type="character" w:customStyle="1" w:styleId="ListLabel57">
    <w:name w:val="ListLabel 57"/>
    <w:uiPriority w:val="99"/>
    <w:rsid w:val="00F464E2"/>
  </w:style>
  <w:style w:type="character" w:customStyle="1" w:styleId="ListLabel58">
    <w:name w:val="ListLabel 58"/>
    <w:uiPriority w:val="99"/>
    <w:rsid w:val="00F464E2"/>
    <w:rPr>
      <w:rFonts w:ascii="Cambria" w:hAnsi="Cambria"/>
      <w:b/>
      <w:sz w:val="32"/>
    </w:rPr>
  </w:style>
  <w:style w:type="character" w:customStyle="1" w:styleId="ListLabel59">
    <w:name w:val="ListLabel 59"/>
    <w:uiPriority w:val="99"/>
    <w:rsid w:val="00F464E2"/>
  </w:style>
  <w:style w:type="character" w:customStyle="1" w:styleId="ListLabel60">
    <w:name w:val="ListLabel 60"/>
    <w:uiPriority w:val="99"/>
    <w:rsid w:val="00F464E2"/>
  </w:style>
  <w:style w:type="character" w:customStyle="1" w:styleId="ListLabel61">
    <w:name w:val="ListLabel 61"/>
    <w:uiPriority w:val="99"/>
    <w:rsid w:val="00F464E2"/>
  </w:style>
  <w:style w:type="character" w:customStyle="1" w:styleId="ListLabel62">
    <w:name w:val="ListLabel 62"/>
    <w:uiPriority w:val="99"/>
    <w:rsid w:val="00F464E2"/>
  </w:style>
  <w:style w:type="character" w:customStyle="1" w:styleId="ListLabel63">
    <w:name w:val="ListLabel 63"/>
    <w:uiPriority w:val="99"/>
    <w:rsid w:val="00F464E2"/>
  </w:style>
  <w:style w:type="character" w:customStyle="1" w:styleId="ListLabel64">
    <w:name w:val="ListLabel 64"/>
    <w:uiPriority w:val="99"/>
    <w:rsid w:val="00F464E2"/>
  </w:style>
  <w:style w:type="character" w:customStyle="1" w:styleId="ListLabel65">
    <w:name w:val="ListLabel 65"/>
    <w:uiPriority w:val="99"/>
    <w:rsid w:val="00F464E2"/>
  </w:style>
  <w:style w:type="character" w:customStyle="1" w:styleId="ListLabel66">
    <w:name w:val="ListLabel 66"/>
    <w:uiPriority w:val="99"/>
    <w:rsid w:val="00F464E2"/>
  </w:style>
  <w:style w:type="paragraph" w:styleId="Title">
    <w:name w:val="Title"/>
    <w:basedOn w:val="Normal"/>
    <w:next w:val="BodyText"/>
    <w:link w:val="TitleChar"/>
    <w:uiPriority w:val="99"/>
    <w:qFormat/>
    <w:rsid w:val="00F464E2"/>
    <w:pPr>
      <w:keepNext/>
      <w:spacing w:before="240" w:after="120"/>
    </w:pPr>
    <w:rPr>
      <w:rFonts w:ascii="Liberation Sans" w:eastAsia="Microsoft YaHei" w:hAnsi="Liberation Sans" w:cs="Arial"/>
      <w:sz w:val="28"/>
      <w:szCs w:val="28"/>
    </w:rPr>
  </w:style>
  <w:style w:type="character" w:customStyle="1" w:styleId="TitleChar">
    <w:name w:val="Title Char"/>
    <w:basedOn w:val="DefaultParagraphFont"/>
    <w:link w:val="Title"/>
    <w:uiPriority w:val="10"/>
    <w:rsid w:val="00B3539B"/>
    <w:rPr>
      <w:rFonts w:asciiTheme="majorHAnsi" w:eastAsiaTheme="majorEastAsia" w:hAnsiTheme="majorHAnsi" w:cstheme="majorBidi"/>
      <w:b/>
      <w:bCs/>
      <w:color w:val="00000A"/>
      <w:kern w:val="28"/>
      <w:sz w:val="32"/>
      <w:szCs w:val="32"/>
      <w:lang w:eastAsia="en-US"/>
    </w:rPr>
  </w:style>
  <w:style w:type="paragraph" w:styleId="BodyText">
    <w:name w:val="Body Text"/>
    <w:basedOn w:val="Normal"/>
    <w:link w:val="BodyTextChar"/>
    <w:uiPriority w:val="99"/>
    <w:rsid w:val="00F464E2"/>
    <w:pPr>
      <w:spacing w:after="140" w:line="276" w:lineRule="auto"/>
    </w:pPr>
  </w:style>
  <w:style w:type="character" w:customStyle="1" w:styleId="BodyTextChar">
    <w:name w:val="Body Text Char"/>
    <w:basedOn w:val="DefaultParagraphFont"/>
    <w:link w:val="BodyText"/>
    <w:uiPriority w:val="99"/>
    <w:semiHidden/>
    <w:rsid w:val="00B3539B"/>
    <w:rPr>
      <w:rFonts w:eastAsia="SimSun" w:cs="Calibri"/>
      <w:color w:val="00000A"/>
      <w:kern w:val="2"/>
      <w:lang w:eastAsia="en-US"/>
    </w:rPr>
  </w:style>
  <w:style w:type="paragraph" w:styleId="List">
    <w:name w:val="List"/>
    <w:basedOn w:val="BodyText"/>
    <w:uiPriority w:val="99"/>
    <w:rsid w:val="00F464E2"/>
    <w:rPr>
      <w:rFonts w:cs="Arial"/>
    </w:rPr>
  </w:style>
  <w:style w:type="paragraph" w:styleId="Caption">
    <w:name w:val="caption"/>
    <w:basedOn w:val="Normal"/>
    <w:uiPriority w:val="99"/>
    <w:qFormat/>
    <w:rsid w:val="00F464E2"/>
    <w:pPr>
      <w:suppressLineNumbers/>
      <w:spacing w:before="120" w:after="120"/>
    </w:pPr>
    <w:rPr>
      <w:rFonts w:cs="Arial"/>
      <w:i/>
      <w:iCs/>
      <w:sz w:val="24"/>
      <w:szCs w:val="24"/>
    </w:rPr>
  </w:style>
  <w:style w:type="paragraph" w:customStyle="1" w:styleId="Index">
    <w:name w:val="Index"/>
    <w:basedOn w:val="Normal"/>
    <w:uiPriority w:val="99"/>
    <w:rsid w:val="00F464E2"/>
    <w:pPr>
      <w:suppressLineNumbers/>
    </w:pPr>
    <w:rPr>
      <w:rFonts w:cs="Arial"/>
    </w:rPr>
  </w:style>
  <w:style w:type="paragraph" w:styleId="ListParagraph">
    <w:name w:val="List Paragraph"/>
    <w:basedOn w:val="Normal"/>
    <w:uiPriority w:val="99"/>
    <w:qFormat/>
    <w:rsid w:val="00F464E2"/>
    <w:pPr>
      <w:ind w:left="720"/>
      <w:contextualSpacing/>
    </w:pPr>
  </w:style>
  <w:style w:type="paragraph" w:customStyle="1" w:styleId="Contenudecadre">
    <w:name w:val="Contenu de cadre"/>
    <w:basedOn w:val="Normal"/>
    <w:uiPriority w:val="99"/>
    <w:rsid w:val="00F464E2"/>
  </w:style>
  <w:style w:type="paragraph" w:customStyle="1" w:styleId="Contenudetableau">
    <w:name w:val="Contenu de tableau"/>
    <w:basedOn w:val="Normal"/>
    <w:uiPriority w:val="99"/>
    <w:rsid w:val="00F464E2"/>
    <w:pPr>
      <w:suppressLineNumbers/>
    </w:pPr>
  </w:style>
  <w:style w:type="paragraph" w:styleId="BalloonText">
    <w:name w:val="Balloon Text"/>
    <w:basedOn w:val="Normal"/>
    <w:link w:val="BalloonTextChar"/>
    <w:uiPriority w:val="99"/>
    <w:rsid w:val="00F464E2"/>
    <w:pPr>
      <w:spacing w:after="0" w:line="100" w:lineRule="atLeast"/>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539B"/>
    <w:rPr>
      <w:rFonts w:ascii="Times New Roman" w:eastAsia="SimSun" w:hAnsi="Times New Roman" w:cs="Calibri"/>
      <w:color w:val="00000A"/>
      <w:kern w:val="2"/>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462</Words>
  <Characters>2545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 hns</dc:creator>
  <cp:keywords/>
  <dc:description/>
  <cp:lastModifiedBy>RenaudSophie</cp:lastModifiedBy>
  <cp:revision>2</cp:revision>
  <cp:lastPrinted>2019-01-25T15:55:00Z</cp:lastPrinted>
  <dcterms:created xsi:type="dcterms:W3CDTF">2019-02-24T19:32:00Z</dcterms:created>
  <dcterms:modified xsi:type="dcterms:W3CDTF">2019-02-24T19:32:00Z</dcterms:modified>
</cp:coreProperties>
</file>